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DFA1B" w14:textId="5D86812D" w:rsidR="00FB2FC0" w:rsidRPr="003C6351" w:rsidRDefault="00FB2FC0" w:rsidP="00FB2FC0">
      <w:pPr>
        <w:bidi/>
        <w:spacing w:after="0" w:line="276" w:lineRule="auto"/>
        <w:jc w:val="center"/>
        <w:rPr>
          <w:rFonts w:ascii="Times New Roman" w:hAnsi="Times New Roman" w:cs="Times New Roman"/>
          <w:b/>
          <w:sz w:val="28"/>
          <w:szCs w:val="28"/>
        </w:rPr>
      </w:pPr>
      <w:r>
        <w:rPr>
          <w:rFonts w:ascii="Times New Roman" w:hAnsi="Times New Roman" w:cs="Times New Roman" w:hint="cs"/>
          <w:b/>
          <w:bCs/>
          <w:sz w:val="28"/>
          <w:szCs w:val="28"/>
          <w:rtl/>
        </w:rPr>
        <w:t xml:space="preserve">تعليمات قانونية </w:t>
      </w:r>
      <w:r w:rsidRPr="003C6351">
        <w:rPr>
          <w:rFonts w:ascii="Times New Roman" w:hAnsi="Times New Roman" w:cs="Times New Roman"/>
          <w:b/>
          <w:bCs/>
          <w:sz w:val="28"/>
          <w:szCs w:val="28"/>
          <w:rtl/>
        </w:rPr>
        <w:t>بحقوق و</w:t>
      </w:r>
      <w:r>
        <w:rPr>
          <w:rFonts w:ascii="Times New Roman" w:hAnsi="Times New Roman" w:cs="Times New Roman" w:hint="cs"/>
          <w:b/>
          <w:bCs/>
          <w:sz w:val="28"/>
          <w:szCs w:val="28"/>
          <w:rtl/>
        </w:rPr>
        <w:t>واجبات الشخص المتهم في</w:t>
      </w:r>
      <w:r w:rsidRPr="003C6351">
        <w:rPr>
          <w:rFonts w:ascii="Times New Roman" w:hAnsi="Times New Roman" w:cs="Times New Roman"/>
          <w:b/>
          <w:bCs/>
          <w:sz w:val="28"/>
          <w:szCs w:val="28"/>
          <w:rtl/>
        </w:rPr>
        <w:t xml:space="preserve"> </w:t>
      </w:r>
      <w:r>
        <w:rPr>
          <w:rFonts w:ascii="Times New Roman" w:hAnsi="Times New Roman" w:cs="Times New Roman" w:hint="cs"/>
          <w:b/>
          <w:bCs/>
          <w:sz w:val="28"/>
          <w:szCs w:val="28"/>
          <w:rtl/>
        </w:rPr>
        <w:t xml:space="preserve">جلسة </w:t>
      </w:r>
      <w:r w:rsidRPr="003C6351">
        <w:rPr>
          <w:rFonts w:ascii="Times New Roman" w:hAnsi="Times New Roman" w:cs="Times New Roman"/>
          <w:b/>
          <w:bCs/>
          <w:sz w:val="28"/>
          <w:szCs w:val="28"/>
          <w:rtl/>
        </w:rPr>
        <w:t>المحاكمة الرئيسية</w:t>
      </w:r>
    </w:p>
    <w:p w14:paraId="5020A00B" w14:textId="77777777" w:rsidR="00FB2FC0" w:rsidRPr="003C6351" w:rsidRDefault="00FB2FC0" w:rsidP="00FB2FC0">
      <w:pPr>
        <w:bidi/>
        <w:spacing w:after="0" w:line="276" w:lineRule="auto"/>
        <w:jc w:val="center"/>
        <w:rPr>
          <w:rFonts w:ascii="Times New Roman" w:hAnsi="Times New Roman" w:cs="Times New Roman"/>
          <w:b/>
          <w:sz w:val="24"/>
          <w:szCs w:val="24"/>
        </w:rPr>
      </w:pPr>
      <w:r w:rsidRPr="003C6351">
        <w:rPr>
          <w:rFonts w:ascii="Times New Roman" w:hAnsi="Times New Roman" w:cs="Times New Roman"/>
          <w:b/>
          <w:bCs/>
          <w:sz w:val="24"/>
          <w:szCs w:val="24"/>
          <w:rtl/>
        </w:rPr>
        <w:t>(</w:t>
      </w:r>
      <w:r>
        <w:rPr>
          <w:rFonts w:ascii="Times New Roman" w:hAnsi="Times New Roman" w:cs="Times New Roman" w:hint="cs"/>
          <w:b/>
          <w:bCs/>
          <w:sz w:val="24"/>
          <w:szCs w:val="24"/>
          <w:rtl/>
        </w:rPr>
        <w:t>ال</w:t>
      </w:r>
      <w:r w:rsidRPr="00FA61F7">
        <w:rPr>
          <w:rFonts w:ascii="Times New Roman" w:hAnsi="Times New Roman" w:cs="Times New Roman"/>
          <w:b/>
          <w:bCs/>
          <w:color w:val="333333"/>
          <w:sz w:val="24"/>
          <w:szCs w:val="24"/>
          <w:shd w:val="clear" w:color="auto" w:fill="FFFFFF"/>
          <w:rtl/>
        </w:rPr>
        <w:t>قانون</w:t>
      </w:r>
      <w:r>
        <w:rPr>
          <w:rFonts w:ascii="Times New Roman" w:hAnsi="Times New Roman" w:cs="Times New Roman" w:hint="cs"/>
          <w:b/>
          <w:bCs/>
          <w:color w:val="333333"/>
          <w:sz w:val="24"/>
          <w:szCs w:val="24"/>
          <w:shd w:val="clear" w:color="auto" w:fill="FFFFFF"/>
          <w:rtl/>
        </w:rPr>
        <w:t xml:space="preserve"> المؤرخ</w:t>
      </w:r>
      <w:r w:rsidRPr="00FA61F7">
        <w:rPr>
          <w:rFonts w:ascii="Times New Roman" w:hAnsi="Times New Roman" w:cs="Times New Roman"/>
          <w:b/>
          <w:bCs/>
          <w:color w:val="333333"/>
          <w:sz w:val="24"/>
          <w:szCs w:val="24"/>
          <w:shd w:val="clear" w:color="auto" w:fill="FFFFFF"/>
          <w:rtl/>
        </w:rPr>
        <w:t xml:space="preserve"> 6 يونيو</w:t>
      </w:r>
      <w:r>
        <w:rPr>
          <w:rFonts w:ascii="Times New Roman" w:hAnsi="Times New Roman" w:cs="Times New Roman" w:hint="cs"/>
          <w:b/>
          <w:bCs/>
          <w:color w:val="333333"/>
          <w:sz w:val="24"/>
          <w:szCs w:val="24"/>
          <w:shd w:val="clear" w:color="auto" w:fill="FFFFFF"/>
          <w:rtl/>
        </w:rPr>
        <w:t xml:space="preserve"> / حزيران</w:t>
      </w:r>
      <w:r w:rsidRPr="00FA61F7">
        <w:rPr>
          <w:rFonts w:ascii="Times New Roman" w:hAnsi="Times New Roman" w:cs="Times New Roman"/>
          <w:b/>
          <w:bCs/>
          <w:color w:val="333333"/>
          <w:sz w:val="24"/>
          <w:szCs w:val="24"/>
          <w:shd w:val="clear" w:color="auto" w:fill="FFFFFF"/>
          <w:rtl/>
        </w:rPr>
        <w:t xml:space="preserve"> 1997</w:t>
      </w:r>
      <w:r>
        <w:rPr>
          <w:rFonts w:ascii="Times New Roman" w:hAnsi="Times New Roman" w:cs="Times New Roman" w:hint="cs"/>
          <w:b/>
          <w:bCs/>
          <w:color w:val="333333"/>
          <w:sz w:val="24"/>
          <w:szCs w:val="24"/>
          <w:shd w:val="clear" w:color="auto" w:fill="FFFFFF"/>
          <w:rtl/>
        </w:rPr>
        <w:t>م</w:t>
      </w:r>
      <w:r w:rsidRPr="00FA61F7">
        <w:rPr>
          <w:rFonts w:ascii="Times New Roman" w:hAnsi="Times New Roman" w:cs="Times New Roman"/>
          <w:b/>
          <w:bCs/>
          <w:color w:val="333333"/>
          <w:sz w:val="24"/>
          <w:szCs w:val="24"/>
          <w:shd w:val="clear" w:color="auto" w:fill="FFFFFF"/>
          <w:rtl/>
        </w:rPr>
        <w:t>، قانون الإجراءات الجنائية، الوضع القانوني: الجريدة الرسمية لعام 2025، البند 46، بصيغته المعدلة.</w:t>
      </w:r>
      <w:r w:rsidRPr="003C6351">
        <w:rPr>
          <w:rFonts w:ascii="Times New Roman" w:hAnsi="Times New Roman" w:cs="Times New Roman"/>
          <w:b/>
          <w:bCs/>
          <w:sz w:val="24"/>
          <w:szCs w:val="24"/>
          <w:rtl/>
        </w:rPr>
        <w:t>)</w:t>
      </w:r>
    </w:p>
    <w:p w14:paraId="0EA8B5B8" w14:textId="77777777" w:rsidR="00FB2FC0" w:rsidRPr="00597D16" w:rsidRDefault="00FB2FC0" w:rsidP="00FB2FC0">
      <w:pPr>
        <w:bidi/>
        <w:spacing w:after="0" w:line="276" w:lineRule="auto"/>
        <w:rPr>
          <w:rFonts w:ascii="Times New Roman" w:hAnsi="Times New Roman" w:cs="Times New Roman"/>
          <w:sz w:val="24"/>
          <w:szCs w:val="24"/>
        </w:rPr>
      </w:pPr>
    </w:p>
    <w:p w14:paraId="795017A7" w14:textId="77777777" w:rsidR="00FB2FC0" w:rsidRPr="00597D16" w:rsidRDefault="00FB2FC0" w:rsidP="00FB2FC0">
      <w:pPr>
        <w:bidi/>
        <w:spacing w:after="0" w:line="276" w:lineRule="auto"/>
        <w:jc w:val="both"/>
        <w:rPr>
          <w:rFonts w:ascii="Times New Roman" w:hAnsi="Times New Roman" w:cs="Times New Roman"/>
          <w:sz w:val="24"/>
          <w:szCs w:val="24"/>
          <w:u w:val="single"/>
        </w:rPr>
      </w:pPr>
      <w:r w:rsidRPr="00597D16">
        <w:rPr>
          <w:rFonts w:ascii="Times New Roman" w:hAnsi="Times New Roman" w:cs="Times New Roman" w:hint="cs"/>
          <w:sz w:val="24"/>
          <w:szCs w:val="24"/>
          <w:u w:val="single"/>
          <w:rtl/>
        </w:rPr>
        <w:t>ل</w:t>
      </w:r>
      <w:r w:rsidRPr="00597D16">
        <w:rPr>
          <w:rFonts w:ascii="Times New Roman" w:hAnsi="Times New Roman" w:cs="Times New Roman"/>
          <w:sz w:val="24"/>
          <w:szCs w:val="24"/>
          <w:u w:val="single"/>
          <w:rtl/>
        </w:rPr>
        <w:t>لمتهم الحقوق التالية:</w:t>
      </w:r>
    </w:p>
    <w:p w14:paraId="10A84A45" w14:textId="77777777" w:rsidR="00FB2FC0" w:rsidRPr="00FA61F7" w:rsidRDefault="00FB2FC0" w:rsidP="00EA6725">
      <w:pPr>
        <w:bidi/>
        <w:spacing w:after="0" w:line="276" w:lineRule="auto"/>
        <w:ind w:left="425" w:hanging="357"/>
        <w:jc w:val="both"/>
        <w:rPr>
          <w:rFonts w:ascii="Times New Roman" w:hAnsi="Times New Roman" w:cs="Times New Roman"/>
          <w:sz w:val="24"/>
          <w:szCs w:val="24"/>
        </w:rPr>
      </w:pPr>
      <w:r w:rsidRPr="00FA61F7">
        <w:rPr>
          <w:rFonts w:ascii="Times New Roman" w:hAnsi="Times New Roman" w:cs="Times New Roman"/>
          <w:sz w:val="24"/>
          <w:szCs w:val="24"/>
          <w:rtl/>
        </w:rPr>
        <w:t>1. للمتهم الحق في الدفاع، بما في ذلك الحق في الاستعانة بمحام</w:t>
      </w:r>
      <w:r>
        <w:rPr>
          <w:rFonts w:ascii="Times New Roman" w:hAnsi="Times New Roman" w:cs="Times New Roman" w:hint="cs"/>
          <w:sz w:val="24"/>
          <w:szCs w:val="24"/>
          <w:rtl/>
        </w:rPr>
        <w:t>ي دفاع</w:t>
      </w:r>
      <w:r w:rsidRPr="00FA61F7">
        <w:rPr>
          <w:rFonts w:ascii="Times New Roman" w:hAnsi="Times New Roman" w:cs="Times New Roman"/>
          <w:sz w:val="24"/>
          <w:szCs w:val="24"/>
          <w:rtl/>
        </w:rPr>
        <w:t xml:space="preserve"> (المادة 6 من قانون الإجراءات الجنائية). يجوز </w:t>
      </w:r>
      <w:r>
        <w:rPr>
          <w:rFonts w:ascii="Times New Roman" w:hAnsi="Times New Roman" w:cs="Times New Roman" w:hint="cs"/>
          <w:sz w:val="24"/>
          <w:szCs w:val="24"/>
          <w:rtl/>
        </w:rPr>
        <w:t>للمتهم ا</w:t>
      </w:r>
      <w:r w:rsidRPr="00FA61F7">
        <w:rPr>
          <w:rFonts w:ascii="Times New Roman" w:hAnsi="Times New Roman" w:cs="Times New Roman"/>
          <w:sz w:val="24"/>
          <w:szCs w:val="24"/>
          <w:rtl/>
        </w:rPr>
        <w:t>لموقوف</w:t>
      </w:r>
      <w:r>
        <w:rPr>
          <w:rFonts w:ascii="Times New Roman" w:hAnsi="Times New Roman" w:cs="Times New Roman" w:hint="cs"/>
          <w:sz w:val="24"/>
          <w:szCs w:val="24"/>
          <w:rtl/>
        </w:rPr>
        <w:t xml:space="preserve"> مؤقتا</w:t>
      </w:r>
      <w:r w:rsidRPr="00FA61F7">
        <w:rPr>
          <w:rFonts w:ascii="Times New Roman" w:hAnsi="Times New Roman" w:cs="Times New Roman"/>
          <w:sz w:val="24"/>
          <w:szCs w:val="24"/>
          <w:rtl/>
        </w:rPr>
        <w:t xml:space="preserve"> قبل المحاكمة التواصل مع محاميه في غياب الآخرين وعن طريق المراسلة (المادة 73، الفقرة 1 من قانون الإجراءات الجنائية). لا يجوز للمتهم أن يكون له أكثر من ثلاثة محام</w:t>
      </w:r>
      <w:r>
        <w:rPr>
          <w:rFonts w:ascii="Times New Roman" w:hAnsi="Times New Roman" w:cs="Times New Roman" w:hint="cs"/>
          <w:sz w:val="24"/>
          <w:szCs w:val="24"/>
          <w:rtl/>
        </w:rPr>
        <w:t>ي دفاع</w:t>
      </w:r>
      <w:r w:rsidRPr="00FA61F7">
        <w:rPr>
          <w:rFonts w:ascii="Times New Roman" w:hAnsi="Times New Roman" w:cs="Times New Roman"/>
          <w:sz w:val="24"/>
          <w:szCs w:val="24"/>
          <w:rtl/>
        </w:rPr>
        <w:t xml:space="preserve"> في أي وقت (المادة 77 من قانون الإجراءات الجنائية). يجوز للمتهم الذي لا يملك محامياً من اختياره أن يطلب تعيين محا</w:t>
      </w:r>
      <w:r>
        <w:rPr>
          <w:rFonts w:ascii="Times New Roman" w:hAnsi="Times New Roman" w:cs="Times New Roman" w:hint="cs"/>
          <w:sz w:val="24"/>
          <w:szCs w:val="24"/>
          <w:rtl/>
        </w:rPr>
        <w:t>مي دفاع</w:t>
      </w:r>
      <w:r w:rsidRPr="00FA61F7">
        <w:rPr>
          <w:rFonts w:ascii="Times New Roman" w:hAnsi="Times New Roman" w:cs="Times New Roman"/>
          <w:sz w:val="24"/>
          <w:szCs w:val="24"/>
          <w:rtl/>
        </w:rPr>
        <w:t xml:space="preserve"> عام إذا أثبت عدم قدرته على تحمل تكاليف الدفاع دون الإضرار بمعيشته و</w:t>
      </w:r>
      <w:r>
        <w:rPr>
          <w:rFonts w:ascii="Times New Roman" w:hAnsi="Times New Roman" w:cs="Times New Roman" w:hint="cs"/>
          <w:sz w:val="24"/>
          <w:szCs w:val="24"/>
          <w:rtl/>
        </w:rPr>
        <w:t>إعالة</w:t>
      </w:r>
      <w:r w:rsidRPr="00FA61F7">
        <w:rPr>
          <w:rFonts w:ascii="Times New Roman" w:hAnsi="Times New Roman" w:cs="Times New Roman"/>
          <w:sz w:val="24"/>
          <w:szCs w:val="24"/>
          <w:rtl/>
        </w:rPr>
        <w:t xml:space="preserve"> أسرته. لا يجوز رفض </w:t>
      </w:r>
      <w:r>
        <w:rPr>
          <w:rFonts w:ascii="Times New Roman" w:hAnsi="Times New Roman" w:cs="Times New Roman" w:hint="cs"/>
          <w:sz w:val="24"/>
          <w:szCs w:val="24"/>
          <w:rtl/>
        </w:rPr>
        <w:t xml:space="preserve">طلب </w:t>
      </w:r>
      <w:r w:rsidRPr="00FA61F7">
        <w:rPr>
          <w:rFonts w:ascii="Times New Roman" w:hAnsi="Times New Roman" w:cs="Times New Roman"/>
          <w:sz w:val="24"/>
          <w:szCs w:val="24"/>
          <w:rtl/>
        </w:rPr>
        <w:t>تعيين محام</w:t>
      </w:r>
      <w:r>
        <w:rPr>
          <w:rFonts w:ascii="Times New Roman" w:hAnsi="Times New Roman" w:cs="Times New Roman" w:hint="cs"/>
          <w:sz w:val="24"/>
          <w:szCs w:val="24"/>
          <w:rtl/>
        </w:rPr>
        <w:t xml:space="preserve"> دفاع</w:t>
      </w:r>
      <w:r w:rsidRPr="00FA61F7">
        <w:rPr>
          <w:rFonts w:ascii="Times New Roman" w:hAnsi="Times New Roman" w:cs="Times New Roman"/>
          <w:sz w:val="24"/>
          <w:szCs w:val="24"/>
          <w:rtl/>
        </w:rPr>
        <w:t xml:space="preserve"> عام استنادًا إلى لجوء المتهم إلى المساعدة القانونية المجانية أو الاستشارات المدنية المجانية، كما هو منصوص عليه في </w:t>
      </w:r>
      <w:r>
        <w:rPr>
          <w:rFonts w:ascii="Times New Roman" w:hAnsi="Times New Roman" w:cs="Times New Roman" w:hint="cs"/>
          <w:sz w:val="24"/>
          <w:szCs w:val="24"/>
          <w:rtl/>
        </w:rPr>
        <w:t>ال</w:t>
      </w:r>
      <w:r w:rsidRPr="00FA61F7">
        <w:rPr>
          <w:rFonts w:ascii="Times New Roman" w:hAnsi="Times New Roman" w:cs="Times New Roman"/>
          <w:sz w:val="24"/>
          <w:szCs w:val="24"/>
          <w:rtl/>
        </w:rPr>
        <w:t>قانون</w:t>
      </w:r>
      <w:r>
        <w:rPr>
          <w:rFonts w:ascii="Times New Roman" w:hAnsi="Times New Roman" w:cs="Times New Roman" w:hint="cs"/>
          <w:sz w:val="24"/>
          <w:szCs w:val="24"/>
          <w:rtl/>
        </w:rPr>
        <w:t xml:space="preserve"> الصادر في</w:t>
      </w:r>
      <w:r w:rsidRPr="00FA61F7">
        <w:rPr>
          <w:rFonts w:ascii="Times New Roman" w:hAnsi="Times New Roman" w:cs="Times New Roman"/>
          <w:sz w:val="24"/>
          <w:szCs w:val="24"/>
          <w:rtl/>
        </w:rPr>
        <w:t xml:space="preserve"> 5 أغسطس</w:t>
      </w:r>
      <w:r>
        <w:rPr>
          <w:rFonts w:ascii="Times New Roman" w:hAnsi="Times New Roman" w:cs="Times New Roman" w:hint="cs"/>
          <w:sz w:val="24"/>
          <w:szCs w:val="24"/>
          <w:rtl/>
        </w:rPr>
        <w:t xml:space="preserve"> </w:t>
      </w:r>
      <w:r w:rsidRPr="00FA61F7">
        <w:rPr>
          <w:rFonts w:ascii="Times New Roman" w:hAnsi="Times New Roman" w:cs="Times New Roman"/>
          <w:sz w:val="24"/>
          <w:szCs w:val="24"/>
          <w:rtl/>
        </w:rPr>
        <w:t>/</w:t>
      </w:r>
      <w:r>
        <w:rPr>
          <w:rFonts w:ascii="Times New Roman" w:hAnsi="Times New Roman" w:cs="Times New Roman" w:hint="cs"/>
          <w:sz w:val="24"/>
          <w:szCs w:val="24"/>
          <w:rtl/>
        </w:rPr>
        <w:t xml:space="preserve"> </w:t>
      </w:r>
      <w:r w:rsidRPr="00FA61F7">
        <w:rPr>
          <w:rFonts w:ascii="Times New Roman" w:hAnsi="Times New Roman" w:cs="Times New Roman"/>
          <w:sz w:val="24"/>
          <w:szCs w:val="24"/>
          <w:rtl/>
        </w:rPr>
        <w:t>آب 2015</w:t>
      </w:r>
      <w:r>
        <w:rPr>
          <w:rFonts w:ascii="Times New Roman" w:hAnsi="Times New Roman" w:cs="Times New Roman" w:hint="cs"/>
          <w:sz w:val="24"/>
          <w:szCs w:val="24"/>
          <w:rtl/>
        </w:rPr>
        <w:t>م</w:t>
      </w:r>
      <w:r w:rsidRPr="00FA61F7">
        <w:rPr>
          <w:rFonts w:ascii="Times New Roman" w:hAnsi="Times New Roman" w:cs="Times New Roman"/>
          <w:sz w:val="24"/>
          <w:szCs w:val="24"/>
          <w:rtl/>
        </w:rPr>
        <w:t xml:space="preserve"> بشأن المساعدة القانونية </w:t>
      </w:r>
      <w:r>
        <w:rPr>
          <w:rFonts w:ascii="Times New Roman" w:hAnsi="Times New Roman" w:cs="Times New Roman" w:hint="cs"/>
          <w:sz w:val="24"/>
          <w:szCs w:val="24"/>
          <w:rtl/>
        </w:rPr>
        <w:t xml:space="preserve">غير المدفوعة الأجر </w:t>
      </w:r>
      <w:r w:rsidRPr="00FA61F7">
        <w:rPr>
          <w:rFonts w:ascii="Times New Roman" w:hAnsi="Times New Roman" w:cs="Times New Roman"/>
          <w:sz w:val="24"/>
          <w:szCs w:val="24"/>
          <w:rtl/>
        </w:rPr>
        <w:t>والاستشارات المدنية ا</w:t>
      </w:r>
      <w:r w:rsidRPr="00525F83">
        <w:rPr>
          <w:rFonts w:ascii="Times New Roman" w:hAnsi="Times New Roman" w:cs="Times New Roman" w:hint="cs"/>
          <w:sz w:val="24"/>
          <w:szCs w:val="24"/>
          <w:rtl/>
        </w:rPr>
        <w:t xml:space="preserve"> </w:t>
      </w:r>
      <w:r>
        <w:rPr>
          <w:rFonts w:ascii="Times New Roman" w:hAnsi="Times New Roman" w:cs="Times New Roman" w:hint="cs"/>
          <w:sz w:val="24"/>
          <w:szCs w:val="24"/>
          <w:rtl/>
        </w:rPr>
        <w:t>غير المدفوعة الأجر</w:t>
      </w:r>
      <w:r w:rsidRPr="00FA61F7">
        <w:rPr>
          <w:rFonts w:ascii="Times New Roman" w:hAnsi="Times New Roman" w:cs="Times New Roman"/>
          <w:sz w:val="24"/>
          <w:szCs w:val="24"/>
          <w:rtl/>
        </w:rPr>
        <w:t xml:space="preserve"> والتعليم القانوني (الجريدة الرسمية لعام 2024، البند 1534). يجوز للمتهم أيضًا طلب تعيين محام</w:t>
      </w:r>
      <w:r>
        <w:rPr>
          <w:rFonts w:ascii="Times New Roman" w:hAnsi="Times New Roman" w:cs="Times New Roman" w:hint="cs"/>
          <w:sz w:val="24"/>
          <w:szCs w:val="24"/>
          <w:rtl/>
        </w:rPr>
        <w:t xml:space="preserve"> دفاع</w:t>
      </w:r>
      <w:r w:rsidRPr="00FA61F7">
        <w:rPr>
          <w:rFonts w:ascii="Times New Roman" w:hAnsi="Times New Roman" w:cs="Times New Roman"/>
          <w:sz w:val="24"/>
          <w:szCs w:val="24"/>
          <w:rtl/>
        </w:rPr>
        <w:t xml:space="preserve"> عام لأداء إجراء </w:t>
      </w:r>
      <w:r>
        <w:rPr>
          <w:rFonts w:ascii="Times New Roman" w:hAnsi="Times New Roman" w:cs="Times New Roman" w:hint="cs"/>
          <w:sz w:val="24"/>
          <w:szCs w:val="24"/>
          <w:rtl/>
        </w:rPr>
        <w:t xml:space="preserve">قضائي </w:t>
      </w:r>
      <w:r w:rsidRPr="00FA61F7">
        <w:rPr>
          <w:rFonts w:ascii="Times New Roman" w:hAnsi="Times New Roman" w:cs="Times New Roman"/>
          <w:sz w:val="24"/>
          <w:szCs w:val="24"/>
          <w:rtl/>
        </w:rPr>
        <w:t>محدد (المادة 78، ال</w:t>
      </w:r>
      <w:r>
        <w:rPr>
          <w:rFonts w:ascii="Times New Roman" w:hAnsi="Times New Roman" w:cs="Times New Roman" w:hint="cs"/>
          <w:sz w:val="24"/>
          <w:szCs w:val="24"/>
          <w:rtl/>
        </w:rPr>
        <w:t>فقرات</w:t>
      </w:r>
      <w:r w:rsidRPr="00FA61F7">
        <w:rPr>
          <w:rFonts w:ascii="Times New Roman" w:hAnsi="Times New Roman" w:cs="Times New Roman"/>
          <w:sz w:val="24"/>
          <w:szCs w:val="24"/>
          <w:rtl/>
        </w:rPr>
        <w:t xml:space="preserve"> 1 و2 من قانون الإجراءات الجنائية). وفي الإجراءات الجنائية، يجب أن يكون للمتهم محامٍ للدفاع عنه إذا كان عمره </w:t>
      </w:r>
      <w:r>
        <w:rPr>
          <w:rFonts w:ascii="Times New Roman" w:hAnsi="Times New Roman" w:cs="Times New Roman" w:hint="cs"/>
          <w:sz w:val="24"/>
          <w:szCs w:val="24"/>
          <w:rtl/>
        </w:rPr>
        <w:t>ي</w:t>
      </w:r>
      <w:r w:rsidRPr="00FA61F7">
        <w:rPr>
          <w:rFonts w:ascii="Times New Roman" w:hAnsi="Times New Roman" w:cs="Times New Roman"/>
          <w:sz w:val="24"/>
          <w:szCs w:val="24"/>
          <w:rtl/>
        </w:rPr>
        <w:t xml:space="preserve">قل </w:t>
      </w:r>
      <w:r>
        <w:rPr>
          <w:rFonts w:ascii="Times New Roman" w:hAnsi="Times New Roman" w:cs="Times New Roman" w:hint="cs"/>
          <w:sz w:val="24"/>
          <w:szCs w:val="24"/>
          <w:rtl/>
        </w:rPr>
        <w:t>عن</w:t>
      </w:r>
      <w:r w:rsidRPr="00FA61F7">
        <w:rPr>
          <w:rFonts w:ascii="Times New Roman" w:hAnsi="Times New Roman" w:cs="Times New Roman"/>
          <w:sz w:val="24"/>
          <w:szCs w:val="24"/>
          <w:rtl/>
        </w:rPr>
        <w:t xml:space="preserve"> 18 عامًا، أو</w:t>
      </w:r>
      <w:r>
        <w:rPr>
          <w:rFonts w:ascii="Times New Roman" w:hAnsi="Times New Roman" w:cs="Times New Roman" w:hint="cs"/>
          <w:sz w:val="24"/>
          <w:szCs w:val="24"/>
          <w:rtl/>
        </w:rPr>
        <w:t xml:space="preserve"> كان</w:t>
      </w:r>
      <w:r w:rsidRPr="00FA61F7">
        <w:rPr>
          <w:rFonts w:ascii="Times New Roman" w:hAnsi="Times New Roman" w:cs="Times New Roman"/>
          <w:sz w:val="24"/>
          <w:szCs w:val="24"/>
          <w:rtl/>
        </w:rPr>
        <w:t xml:space="preserve"> أصم، أو أبكم، أو كفيفًا، أو إذا كان هناك شك معقول في قدرة المتهم على إدراك خطورة الفعل أو السيطرة على سلوكه، أو إذا كان هناك شك معقول في قدرة المتهم على المشاركة في الإجراءات أو الدفاع عن نفسه باستقلالية وعقلانية، أو إذا رأت المحكمة ضرورة لذلك بسبب ظروف أخرى تعيق الدفاع. في مثل هذه الحالات، يُعد حضور محامي الدفاع إلزاميًا في </w:t>
      </w:r>
      <w:r>
        <w:rPr>
          <w:rFonts w:ascii="Times New Roman" w:hAnsi="Times New Roman" w:cs="Times New Roman" w:hint="cs"/>
          <w:sz w:val="24"/>
          <w:szCs w:val="24"/>
          <w:rtl/>
        </w:rPr>
        <w:t xml:space="preserve">جلسة </w:t>
      </w:r>
      <w:r w:rsidRPr="00FA61F7">
        <w:rPr>
          <w:rFonts w:ascii="Times New Roman" w:hAnsi="Times New Roman" w:cs="Times New Roman"/>
          <w:sz w:val="24"/>
          <w:szCs w:val="24"/>
          <w:rtl/>
        </w:rPr>
        <w:t>المحاكمة وفي الجلسات التي يُشترط فيها حضور المتهم (المادة 79، الفقرات 1 و2 و3 من قانون الإجراءات الجنائية). كما يجب أن يكون للمتهم محامٍ للدفاع في الإجراءات أمام المحكمة ال</w:t>
      </w:r>
      <w:r>
        <w:rPr>
          <w:rFonts w:ascii="Times New Roman" w:hAnsi="Times New Roman" w:cs="Times New Roman" w:hint="cs"/>
          <w:sz w:val="24"/>
          <w:szCs w:val="24"/>
          <w:rtl/>
        </w:rPr>
        <w:t>دائرية</w:t>
      </w:r>
      <w:r w:rsidRPr="00FA61F7">
        <w:rPr>
          <w:rFonts w:ascii="Times New Roman" w:hAnsi="Times New Roman" w:cs="Times New Roman"/>
          <w:sz w:val="24"/>
          <w:szCs w:val="24"/>
          <w:rtl/>
        </w:rPr>
        <w:t xml:space="preserve"> إذا وُجهت إليه تهمة </w:t>
      </w:r>
      <w:r>
        <w:rPr>
          <w:rFonts w:ascii="Times New Roman" w:hAnsi="Times New Roman" w:cs="Times New Roman" w:hint="cs"/>
          <w:sz w:val="24"/>
          <w:szCs w:val="24"/>
          <w:rtl/>
        </w:rPr>
        <w:t xml:space="preserve">جريمة </w:t>
      </w:r>
      <w:r w:rsidRPr="00FA61F7">
        <w:rPr>
          <w:rFonts w:ascii="Times New Roman" w:hAnsi="Times New Roman" w:cs="Times New Roman"/>
          <w:sz w:val="24"/>
          <w:szCs w:val="24"/>
          <w:rtl/>
        </w:rPr>
        <w:t>جنائية. وفي هذه الحالة، يُعد حضور محامي الدفاع في الجلسة الرئيسية إلزاميًا (المادة 80 من قانون الإجراءات الجنائية). وبناءً على طلب مبرر من المتهم أو محاميه، يجوز لرئيس المحكمة أو مسجلها، في المحكمة المختصة بنظر القضية، تعيين محامٍ جديد للدفاع بدلًا من المحامي الحالي (المادة 81، الفقرة 2 من قانون الإجراءات الجنائية). المتهم</w:t>
      </w:r>
      <w:r>
        <w:rPr>
          <w:rFonts w:ascii="Times New Roman" w:hAnsi="Times New Roman" w:cs="Times New Roman" w:hint="cs"/>
          <w:sz w:val="24"/>
          <w:szCs w:val="24"/>
          <w:rtl/>
        </w:rPr>
        <w:t xml:space="preserve"> مسؤول عن تعيين</w:t>
      </w:r>
      <w:r w:rsidRPr="00FA61F7">
        <w:rPr>
          <w:rFonts w:ascii="Times New Roman" w:hAnsi="Times New Roman" w:cs="Times New Roman"/>
          <w:sz w:val="24"/>
          <w:szCs w:val="24"/>
          <w:rtl/>
        </w:rPr>
        <w:t xml:space="preserve"> محامٍ للدفاع؛ وإلى حين قيام المتهم المحروم من </w:t>
      </w:r>
      <w:r>
        <w:rPr>
          <w:rFonts w:ascii="Times New Roman" w:hAnsi="Times New Roman" w:cs="Times New Roman" w:hint="cs"/>
          <w:sz w:val="24"/>
          <w:szCs w:val="24"/>
          <w:rtl/>
        </w:rPr>
        <w:t>الحرية بت</w:t>
      </w:r>
      <w:r w:rsidRPr="00FA61F7">
        <w:rPr>
          <w:rFonts w:ascii="Times New Roman" w:hAnsi="Times New Roman" w:cs="Times New Roman"/>
          <w:sz w:val="24"/>
          <w:szCs w:val="24"/>
          <w:rtl/>
        </w:rPr>
        <w:t>عيين محامٍ</w:t>
      </w:r>
      <w:r>
        <w:rPr>
          <w:rFonts w:ascii="Times New Roman" w:hAnsi="Times New Roman" w:cs="Times New Roman" w:hint="cs"/>
          <w:sz w:val="24"/>
          <w:szCs w:val="24"/>
          <w:rtl/>
        </w:rPr>
        <w:t xml:space="preserve"> للدفاع عنه</w:t>
      </w:r>
      <w:r w:rsidRPr="00FA61F7">
        <w:rPr>
          <w:rFonts w:ascii="Times New Roman" w:hAnsi="Times New Roman" w:cs="Times New Roman"/>
          <w:sz w:val="24"/>
          <w:szCs w:val="24"/>
          <w:rtl/>
        </w:rPr>
        <w:t>، يجوز لشخص آخر تعيين محامٍ</w:t>
      </w:r>
      <w:r>
        <w:rPr>
          <w:rFonts w:ascii="Times New Roman" w:hAnsi="Times New Roman" w:cs="Times New Roman" w:hint="cs"/>
          <w:sz w:val="24"/>
          <w:szCs w:val="24"/>
          <w:rtl/>
        </w:rPr>
        <w:t xml:space="preserve"> له</w:t>
      </w:r>
      <w:r w:rsidRPr="00FA61F7">
        <w:rPr>
          <w:rFonts w:ascii="Times New Roman" w:hAnsi="Times New Roman" w:cs="Times New Roman"/>
          <w:sz w:val="24"/>
          <w:szCs w:val="24"/>
          <w:rtl/>
        </w:rPr>
        <w:t>. ويجوز منح الإذن بالدفاع كتابةً أو بموجب بيان يُدرج في محضر الج</w:t>
      </w:r>
      <w:r>
        <w:rPr>
          <w:rFonts w:ascii="Times New Roman" w:hAnsi="Times New Roman" w:cs="Times New Roman" w:hint="cs"/>
          <w:sz w:val="24"/>
          <w:szCs w:val="24"/>
          <w:rtl/>
        </w:rPr>
        <w:t>هة</w:t>
      </w:r>
      <w:r w:rsidRPr="00FA61F7">
        <w:rPr>
          <w:rFonts w:ascii="Times New Roman" w:hAnsi="Times New Roman" w:cs="Times New Roman"/>
          <w:sz w:val="24"/>
          <w:szCs w:val="24"/>
          <w:rtl/>
        </w:rPr>
        <w:t xml:space="preserve"> التي تُجري الإجراءات الجنائية (المادة 83، الفقرتان 1 و2 من قانون الإجراءات الجنائية).</w:t>
      </w:r>
    </w:p>
    <w:p w14:paraId="2336026C" w14:textId="77777777" w:rsidR="00FB2FC0" w:rsidRPr="00FA61F7" w:rsidRDefault="00FB2FC0" w:rsidP="00EA6725">
      <w:pPr>
        <w:bidi/>
        <w:spacing w:after="0" w:line="276" w:lineRule="auto"/>
        <w:ind w:left="425" w:hanging="357"/>
        <w:jc w:val="both"/>
        <w:rPr>
          <w:rFonts w:ascii="Times New Roman" w:hAnsi="Times New Roman" w:cs="Times New Roman"/>
          <w:sz w:val="24"/>
          <w:szCs w:val="24"/>
        </w:rPr>
      </w:pPr>
      <w:r>
        <w:rPr>
          <w:rFonts w:ascii="Times New Roman" w:hAnsi="Times New Roman" w:cs="Times New Roman"/>
          <w:sz w:val="24"/>
          <w:szCs w:val="24"/>
          <w:rtl/>
        </w:rPr>
        <w:t>2</w:t>
      </w:r>
      <w:r w:rsidRPr="00FA61F7">
        <w:rPr>
          <w:rFonts w:ascii="Times New Roman" w:hAnsi="Times New Roman" w:cs="Times New Roman"/>
          <w:sz w:val="24"/>
          <w:szCs w:val="24"/>
          <w:rtl/>
        </w:rPr>
        <w:t xml:space="preserve">. يجوز للمحكمة أو مسجل المحكمة، وفي الإجراءات التحضيرية، يجوز للنيابة العامة أو أي جهة أخرى تتولى الإجراءات، بمبادرة أو بموافقة المتهم والطرف المتضرر، إحالة القضية إلى مؤسسة أو شخص مخول بذلك لغرض إجراء وساطة بين الطرف المتضرر والمتهم. ولا يجوز استجواب الوسيط كشاهد بشأن وقائع تم الحصول عليها من المتهم أو الطرف المتضرر أثناء إجراءات الوساطة، باستثناء المعلومات المتعلقة بالجرائم المشار إليها في المادة </w:t>
      </w:r>
      <w:r>
        <w:rPr>
          <w:rFonts w:ascii="Times New Roman" w:hAnsi="Times New Roman" w:cs="Times New Roman"/>
          <w:sz w:val="24"/>
          <w:szCs w:val="24"/>
          <w:rtl/>
        </w:rPr>
        <w:t>83</w:t>
      </w:r>
      <w:r w:rsidRPr="00FA61F7">
        <w:rPr>
          <w:rFonts w:ascii="Times New Roman" w:hAnsi="Times New Roman" w:cs="Times New Roman"/>
          <w:sz w:val="24"/>
          <w:szCs w:val="24"/>
          <w:rtl/>
        </w:rPr>
        <w:t xml:space="preserve">، والمادة </w:t>
      </w:r>
      <w:r>
        <w:rPr>
          <w:rFonts w:ascii="Times New Roman" w:hAnsi="Times New Roman" w:cs="Times New Roman"/>
          <w:sz w:val="24"/>
          <w:szCs w:val="24"/>
          <w:rtl/>
        </w:rPr>
        <w:t>240</w:t>
      </w:r>
      <w:r w:rsidRPr="00FA61F7">
        <w:rPr>
          <w:rFonts w:ascii="Times New Roman" w:hAnsi="Times New Roman" w:cs="Times New Roman"/>
          <w:sz w:val="24"/>
          <w:szCs w:val="24"/>
          <w:rtl/>
        </w:rPr>
        <w:t xml:space="preserve">، الفقرة </w:t>
      </w:r>
      <w:r>
        <w:rPr>
          <w:rFonts w:ascii="Times New Roman" w:hAnsi="Times New Roman" w:cs="Times New Roman"/>
          <w:sz w:val="24"/>
          <w:szCs w:val="24"/>
          <w:rtl/>
        </w:rPr>
        <w:t>1</w:t>
      </w:r>
      <w:r w:rsidRPr="00FA61F7">
        <w:rPr>
          <w:rFonts w:ascii="Times New Roman" w:hAnsi="Times New Roman" w:cs="Times New Roman"/>
          <w:sz w:val="24"/>
          <w:szCs w:val="24"/>
          <w:rtl/>
        </w:rPr>
        <w:t xml:space="preserve"> من قانون العقوبات. ومشاركة المتهم والطرف المتضرر في إجراءات الوساطة طوعية (المادة </w:t>
      </w:r>
      <w:r>
        <w:rPr>
          <w:rFonts w:ascii="Times New Roman" w:hAnsi="Times New Roman" w:cs="Times New Roman"/>
          <w:sz w:val="24"/>
          <w:szCs w:val="24"/>
          <w:rtl/>
        </w:rPr>
        <w:t>23</w:t>
      </w:r>
      <w:r>
        <w:rPr>
          <w:rFonts w:ascii="Times New Roman" w:hAnsi="Times New Roman" w:cs="Times New Roman" w:hint="cs"/>
          <w:sz w:val="24"/>
          <w:szCs w:val="24"/>
          <w:rtl/>
        </w:rPr>
        <w:t>"</w:t>
      </w:r>
      <w:r w:rsidRPr="00FA61F7">
        <w:rPr>
          <w:rFonts w:ascii="Times New Roman" w:hAnsi="Times New Roman" w:cs="Times New Roman"/>
          <w:sz w:val="24"/>
          <w:szCs w:val="24"/>
          <w:rtl/>
        </w:rPr>
        <w:t>أ</w:t>
      </w:r>
      <w:r>
        <w:rPr>
          <w:rFonts w:ascii="Times New Roman" w:hAnsi="Times New Roman" w:cs="Times New Roman" w:hint="cs"/>
          <w:sz w:val="24"/>
          <w:szCs w:val="24"/>
          <w:rtl/>
        </w:rPr>
        <w:t>"</w:t>
      </w:r>
      <w:r w:rsidRPr="00FA61F7">
        <w:rPr>
          <w:rFonts w:ascii="Times New Roman" w:hAnsi="Times New Roman" w:cs="Times New Roman"/>
          <w:sz w:val="24"/>
          <w:szCs w:val="24"/>
          <w:rtl/>
        </w:rPr>
        <w:t xml:space="preserve">، الفقرتان </w:t>
      </w:r>
      <w:r>
        <w:rPr>
          <w:rFonts w:ascii="Times New Roman" w:hAnsi="Times New Roman" w:cs="Times New Roman"/>
          <w:sz w:val="24"/>
          <w:szCs w:val="24"/>
          <w:rtl/>
        </w:rPr>
        <w:t>1</w:t>
      </w:r>
      <w:r w:rsidRPr="00FA61F7">
        <w:rPr>
          <w:rFonts w:ascii="Times New Roman" w:hAnsi="Times New Roman" w:cs="Times New Roman"/>
          <w:sz w:val="24"/>
          <w:szCs w:val="24"/>
          <w:rtl/>
        </w:rPr>
        <w:t xml:space="preserve"> و</w:t>
      </w:r>
      <w:r>
        <w:rPr>
          <w:rFonts w:ascii="Times New Roman" w:hAnsi="Times New Roman" w:cs="Times New Roman"/>
          <w:sz w:val="24"/>
          <w:szCs w:val="24"/>
          <w:rtl/>
        </w:rPr>
        <w:t>4</w:t>
      </w:r>
      <w:r w:rsidRPr="00FA61F7">
        <w:rPr>
          <w:rFonts w:ascii="Times New Roman" w:hAnsi="Times New Roman" w:cs="Times New Roman"/>
          <w:sz w:val="24"/>
          <w:szCs w:val="24"/>
          <w:rtl/>
        </w:rPr>
        <w:t xml:space="preserve"> من قانون الإجراءات الجنائية).</w:t>
      </w:r>
    </w:p>
    <w:p w14:paraId="6A07BC67" w14:textId="77777777" w:rsidR="00FB2FC0" w:rsidRDefault="00FB2FC0" w:rsidP="00EA6725">
      <w:pPr>
        <w:bidi/>
        <w:spacing w:after="0" w:line="276" w:lineRule="auto"/>
        <w:ind w:left="425" w:hanging="357"/>
        <w:jc w:val="both"/>
        <w:rPr>
          <w:rFonts w:ascii="Times New Roman" w:hAnsi="Times New Roman" w:cs="Times New Roman"/>
          <w:sz w:val="24"/>
          <w:szCs w:val="24"/>
          <w:rtl/>
        </w:rPr>
      </w:pPr>
      <w:r>
        <w:rPr>
          <w:rFonts w:ascii="Times New Roman" w:hAnsi="Times New Roman" w:cs="Times New Roman"/>
          <w:sz w:val="24"/>
          <w:szCs w:val="24"/>
          <w:rtl/>
        </w:rPr>
        <w:t>3</w:t>
      </w:r>
      <w:r w:rsidRPr="00FA61F7">
        <w:rPr>
          <w:rFonts w:ascii="Times New Roman" w:hAnsi="Times New Roman" w:cs="Times New Roman"/>
          <w:sz w:val="24"/>
          <w:szCs w:val="24"/>
          <w:rtl/>
        </w:rPr>
        <w:t>. يحق للمتهم الاستعانة بمترجم مجانًا إذا لم يكن يتقن اللغة البولندية إتقانًا كافيًا. وبناءً على طلب المتهم أو محاميه، يجب أيضًا استدعاء مترجم فوري للمتهم للتواصل مع محاميه فيما يتعلق بأي دعوى يحق للمتهم المشاركة فيها. يُبلَّغ المتهم بقرار تقديم التهم أو استكمالها أو تعديلها، ولائحة الاتهام، والحكم القابل للاستئناف أو الحكم النهائي، مصحوبًا بترجمة. وبموافقة المتهم، يجوز الاقتصار على نشر الحكم النهائي</w:t>
      </w:r>
      <w:r>
        <w:rPr>
          <w:rFonts w:ascii="Times New Roman" w:hAnsi="Times New Roman" w:cs="Times New Roman" w:hint="cs"/>
          <w:sz w:val="24"/>
          <w:szCs w:val="24"/>
          <w:rtl/>
        </w:rPr>
        <w:t xml:space="preserve"> المترجم</w:t>
      </w:r>
      <w:r w:rsidRPr="00FA61F7">
        <w:rPr>
          <w:rFonts w:ascii="Times New Roman" w:hAnsi="Times New Roman" w:cs="Times New Roman"/>
          <w:sz w:val="24"/>
          <w:szCs w:val="24"/>
          <w:rtl/>
        </w:rPr>
        <w:t xml:space="preserve"> إذا لم يكن قابلاً للاستئناف. (المادة 72، الفقرات 1 و2 و3 من قانون الإجراءات الجنائية).</w:t>
      </w:r>
    </w:p>
    <w:p w14:paraId="45D3AD16" w14:textId="77777777" w:rsidR="00FB2FC0" w:rsidRPr="00FA61F7" w:rsidRDefault="00FB2FC0" w:rsidP="00EA6725">
      <w:pPr>
        <w:bidi/>
        <w:spacing w:after="0" w:line="276" w:lineRule="auto"/>
        <w:ind w:left="425" w:hanging="357"/>
        <w:jc w:val="both"/>
        <w:rPr>
          <w:rFonts w:ascii="Times New Roman" w:hAnsi="Times New Roman" w:cs="Times New Roman"/>
          <w:sz w:val="24"/>
          <w:szCs w:val="24"/>
        </w:rPr>
      </w:pPr>
      <w:r w:rsidRPr="00FA61F7">
        <w:rPr>
          <w:rFonts w:ascii="Times New Roman" w:hAnsi="Times New Roman" w:cs="Times New Roman"/>
          <w:sz w:val="24"/>
          <w:szCs w:val="24"/>
          <w:rtl/>
        </w:rPr>
        <w:t xml:space="preserve">4. لا يُلزم المتهم بإثبات براءته أو تقديم أدلة ضده (المادة 74، الفقرة 1 من قانون الإجراءات الجنائية). تُؤخذ الأدلة بناءً على طلب الأطراف أو تلقائيًا (المادة 167 من قانون الإجراءات الجنائية). يجب أن يحدد طلب الأدلة </w:t>
      </w:r>
      <w:r>
        <w:rPr>
          <w:rFonts w:ascii="Times New Roman" w:hAnsi="Times New Roman" w:cs="Times New Roman" w:hint="cs"/>
          <w:sz w:val="24"/>
          <w:szCs w:val="24"/>
          <w:rtl/>
        </w:rPr>
        <w:t>نوعها</w:t>
      </w:r>
      <w:r w:rsidRPr="00FA61F7">
        <w:rPr>
          <w:rFonts w:ascii="Times New Roman" w:hAnsi="Times New Roman" w:cs="Times New Roman"/>
          <w:sz w:val="24"/>
          <w:szCs w:val="24"/>
          <w:rtl/>
        </w:rPr>
        <w:t xml:space="preserve"> والظروف المراد إثباتها</w:t>
      </w:r>
      <w:r>
        <w:rPr>
          <w:rFonts w:ascii="Times New Roman" w:hAnsi="Times New Roman" w:cs="Times New Roman" w:hint="cs"/>
          <w:sz w:val="24"/>
          <w:szCs w:val="24"/>
          <w:rtl/>
        </w:rPr>
        <w:t xml:space="preserve"> من خلالها</w:t>
      </w:r>
      <w:r w:rsidRPr="00FA61F7">
        <w:rPr>
          <w:rFonts w:ascii="Times New Roman" w:hAnsi="Times New Roman" w:cs="Times New Roman"/>
          <w:sz w:val="24"/>
          <w:szCs w:val="24"/>
          <w:rtl/>
        </w:rPr>
        <w:t>. كما يجوز تحديد طريقة أخذ الأدلة (المادة 169، الفقرة 1 من قانون الإجراءات الجنائية).</w:t>
      </w:r>
    </w:p>
    <w:p w14:paraId="64A3ED85" w14:textId="77777777" w:rsidR="00FB2FC0" w:rsidRPr="00FA61F7" w:rsidRDefault="00FB2FC0" w:rsidP="00EA6725">
      <w:pPr>
        <w:bidi/>
        <w:spacing w:after="0" w:line="276" w:lineRule="auto"/>
        <w:ind w:left="425" w:hanging="357"/>
        <w:jc w:val="both"/>
        <w:rPr>
          <w:rFonts w:ascii="Times New Roman" w:hAnsi="Times New Roman" w:cs="Times New Roman"/>
          <w:sz w:val="24"/>
          <w:szCs w:val="24"/>
        </w:rPr>
      </w:pPr>
      <w:r w:rsidRPr="00FA61F7">
        <w:rPr>
          <w:rFonts w:ascii="Times New Roman" w:hAnsi="Times New Roman" w:cs="Times New Roman"/>
          <w:sz w:val="24"/>
          <w:szCs w:val="24"/>
          <w:rtl/>
        </w:rPr>
        <w:t>5. إذا كان المتهم دون سن الثامنة عشرة</w:t>
      </w:r>
      <w:r>
        <w:rPr>
          <w:rFonts w:ascii="Times New Roman" w:hAnsi="Times New Roman" w:cs="Times New Roman" w:hint="cs"/>
          <w:sz w:val="24"/>
          <w:szCs w:val="24"/>
          <w:rtl/>
        </w:rPr>
        <w:t xml:space="preserve"> من العمر</w:t>
      </w:r>
      <w:r w:rsidRPr="00FA61F7">
        <w:rPr>
          <w:rFonts w:ascii="Times New Roman" w:hAnsi="Times New Roman" w:cs="Times New Roman"/>
          <w:sz w:val="24"/>
          <w:szCs w:val="24"/>
          <w:rtl/>
        </w:rPr>
        <w:t xml:space="preserve"> أو فاقدًا للأهلية، يجوز لممثله القانوني</w:t>
      </w:r>
      <w:r>
        <w:rPr>
          <w:rFonts w:ascii="Times New Roman" w:hAnsi="Times New Roman" w:cs="Times New Roman" w:hint="cs"/>
          <w:sz w:val="24"/>
          <w:szCs w:val="24"/>
          <w:rtl/>
        </w:rPr>
        <w:t xml:space="preserve"> (ولي أمره)</w:t>
      </w:r>
      <w:r w:rsidRPr="00FA61F7">
        <w:rPr>
          <w:rFonts w:ascii="Times New Roman" w:hAnsi="Times New Roman" w:cs="Times New Roman"/>
          <w:sz w:val="24"/>
          <w:szCs w:val="24"/>
          <w:rtl/>
        </w:rPr>
        <w:t xml:space="preserve"> أو الشخص الذي يتولى رعايته اتخاذ جميع الإجراءات القانونية نيابة عنه، ولا سيما تقديم الطعون والطلبات وتعيين محامٍ للدفاع (المادة 76 من قانون الإجراءات الجنائية). وبناءً على طلب المتهم الذي دون سن الثامنة عشرة، يجوز لممثله القانوني</w:t>
      </w:r>
      <w:r>
        <w:rPr>
          <w:rFonts w:ascii="Times New Roman" w:hAnsi="Times New Roman" w:cs="Times New Roman" w:hint="cs"/>
          <w:sz w:val="24"/>
          <w:szCs w:val="24"/>
          <w:rtl/>
        </w:rPr>
        <w:t xml:space="preserve"> (ولي أمره)</w:t>
      </w:r>
      <w:r w:rsidRPr="00FA61F7">
        <w:rPr>
          <w:rFonts w:ascii="Times New Roman" w:hAnsi="Times New Roman" w:cs="Times New Roman"/>
          <w:sz w:val="24"/>
          <w:szCs w:val="24"/>
          <w:rtl/>
        </w:rPr>
        <w:t xml:space="preserve"> أو الشخص الذي يتولى رعايته حضور جلسة الاستماع أو المحاكمة التي يشارك فيها. وإذا لم يكن للمتهم ممثل </w:t>
      </w:r>
      <w:r w:rsidRPr="00FA61F7">
        <w:rPr>
          <w:rFonts w:ascii="Times New Roman" w:hAnsi="Times New Roman" w:cs="Times New Roman"/>
          <w:sz w:val="24"/>
          <w:szCs w:val="24"/>
          <w:rtl/>
        </w:rPr>
        <w:lastRenderedPageBreak/>
        <w:t>قانوني</w:t>
      </w:r>
      <w:r>
        <w:rPr>
          <w:rFonts w:ascii="Times New Roman" w:hAnsi="Times New Roman" w:cs="Times New Roman" w:hint="cs"/>
          <w:sz w:val="24"/>
          <w:szCs w:val="24"/>
          <w:rtl/>
        </w:rPr>
        <w:t xml:space="preserve"> (ولي الأمر)</w:t>
      </w:r>
      <w:r w:rsidRPr="00FA61F7">
        <w:rPr>
          <w:rFonts w:ascii="Times New Roman" w:hAnsi="Times New Roman" w:cs="Times New Roman"/>
          <w:sz w:val="24"/>
          <w:szCs w:val="24"/>
          <w:rtl/>
        </w:rPr>
        <w:t xml:space="preserve"> أو شخص يتولى رعايته، أو إذا قرر القاضي أن مشاركته قد تنتهك حقوق المتهم أو مصالحه، أو أنها غير مناسبة لسلامته</w:t>
      </w:r>
      <w:r>
        <w:rPr>
          <w:rFonts w:ascii="Times New Roman" w:hAnsi="Times New Roman" w:cs="Times New Roman" w:hint="cs"/>
          <w:sz w:val="24"/>
          <w:szCs w:val="24"/>
          <w:rtl/>
        </w:rPr>
        <w:t xml:space="preserve"> أو مصلحته</w:t>
      </w:r>
      <w:r w:rsidRPr="00FA61F7">
        <w:rPr>
          <w:rFonts w:ascii="Times New Roman" w:hAnsi="Times New Roman" w:cs="Times New Roman"/>
          <w:sz w:val="24"/>
          <w:szCs w:val="24"/>
          <w:rtl/>
        </w:rPr>
        <w:t xml:space="preserve">، أو تعيق سير جلسة الاستماع أو المحاكمة، أو تعرقلها بشكل كبير، فيجوز للمتهم تعيين شخص بالغ آخر. </w:t>
      </w:r>
      <w:r>
        <w:rPr>
          <w:rFonts w:ascii="Times New Roman" w:hAnsi="Times New Roman" w:cs="Times New Roman" w:hint="cs"/>
          <w:sz w:val="24"/>
          <w:szCs w:val="24"/>
          <w:rtl/>
        </w:rPr>
        <w:t>و</w:t>
      </w:r>
      <w:r w:rsidRPr="00FA61F7">
        <w:rPr>
          <w:rFonts w:ascii="Times New Roman" w:hAnsi="Times New Roman" w:cs="Times New Roman"/>
          <w:sz w:val="24"/>
          <w:szCs w:val="24"/>
          <w:rtl/>
        </w:rPr>
        <w:t xml:space="preserve">إذا لم يعين المتهم شخصًا يمثله، أو إذا رأى القاضي أن وجوده قد يخالف حقوق المتهم أو مصالحه، أو أنه غير مناسب لسلامته، أو أنه يعيق سير الجلسة أو المحاكمة، أو يعرقلها بشكل كبير، يعين القاضي مساعدًا أسريًا، وفقًا لما ورد في المادة 12 من </w:t>
      </w:r>
      <w:r>
        <w:rPr>
          <w:rFonts w:ascii="Times New Roman" w:hAnsi="Times New Roman" w:cs="Times New Roman" w:hint="cs"/>
          <w:sz w:val="24"/>
          <w:szCs w:val="24"/>
          <w:rtl/>
        </w:rPr>
        <w:t>ال</w:t>
      </w:r>
      <w:r w:rsidRPr="00FA61F7">
        <w:rPr>
          <w:rFonts w:ascii="Times New Roman" w:hAnsi="Times New Roman" w:cs="Times New Roman"/>
          <w:sz w:val="24"/>
          <w:szCs w:val="24"/>
          <w:rtl/>
        </w:rPr>
        <w:t>قانون</w:t>
      </w:r>
      <w:r>
        <w:rPr>
          <w:rFonts w:ascii="Times New Roman" w:hAnsi="Times New Roman" w:cs="Times New Roman" w:hint="cs"/>
          <w:sz w:val="24"/>
          <w:szCs w:val="24"/>
          <w:rtl/>
        </w:rPr>
        <w:t xml:space="preserve"> المؤرخ</w:t>
      </w:r>
      <w:r w:rsidRPr="00FA61F7">
        <w:rPr>
          <w:rFonts w:ascii="Times New Roman" w:hAnsi="Times New Roman" w:cs="Times New Roman"/>
          <w:sz w:val="24"/>
          <w:szCs w:val="24"/>
          <w:rtl/>
        </w:rPr>
        <w:t xml:space="preserve"> 9 يونيو</w:t>
      </w:r>
      <w:r>
        <w:rPr>
          <w:rFonts w:ascii="Times New Roman" w:hAnsi="Times New Roman" w:cs="Times New Roman" w:hint="cs"/>
          <w:sz w:val="24"/>
          <w:szCs w:val="24"/>
          <w:rtl/>
        </w:rPr>
        <w:t xml:space="preserve"> / حزيران</w:t>
      </w:r>
      <w:r w:rsidRPr="00FA61F7">
        <w:rPr>
          <w:rFonts w:ascii="Times New Roman" w:hAnsi="Times New Roman" w:cs="Times New Roman"/>
          <w:sz w:val="24"/>
          <w:szCs w:val="24"/>
          <w:rtl/>
        </w:rPr>
        <w:t xml:space="preserve"> 2011</w:t>
      </w:r>
      <w:r>
        <w:rPr>
          <w:rFonts w:ascii="Times New Roman" w:hAnsi="Times New Roman" w:cs="Times New Roman" w:hint="cs"/>
          <w:sz w:val="24"/>
          <w:szCs w:val="24"/>
          <w:rtl/>
        </w:rPr>
        <w:t>م</w:t>
      </w:r>
      <w:r w:rsidRPr="00FA61F7">
        <w:rPr>
          <w:rFonts w:ascii="Times New Roman" w:hAnsi="Times New Roman" w:cs="Times New Roman"/>
          <w:sz w:val="24"/>
          <w:szCs w:val="24"/>
          <w:rtl/>
        </w:rPr>
        <w:t xml:space="preserve"> بشأن دعم الأسرة ونظام الرعاية البديلة (الجريدة الرسمية لعام 2024، البنود 177، 742، 743، 858، و1572). (المادة 76أ، المادة 1 من قانون الإجراءات الجنائية)؛</w:t>
      </w:r>
    </w:p>
    <w:p w14:paraId="7FDC00EC" w14:textId="77777777" w:rsidR="00FB2FC0" w:rsidRPr="00FA61F7" w:rsidRDefault="00FB2FC0" w:rsidP="00EA6725">
      <w:pPr>
        <w:bidi/>
        <w:spacing w:after="0" w:line="276" w:lineRule="auto"/>
        <w:ind w:left="425" w:hanging="357"/>
        <w:jc w:val="both"/>
        <w:rPr>
          <w:rFonts w:ascii="Times New Roman" w:hAnsi="Times New Roman" w:cs="Times New Roman"/>
          <w:sz w:val="24"/>
          <w:szCs w:val="24"/>
        </w:rPr>
      </w:pPr>
      <w:r w:rsidRPr="00FA61F7">
        <w:rPr>
          <w:rFonts w:ascii="Times New Roman" w:hAnsi="Times New Roman" w:cs="Times New Roman"/>
          <w:sz w:val="24"/>
          <w:szCs w:val="24"/>
          <w:rtl/>
        </w:rPr>
        <w:t>6. للأطراف و</w:t>
      </w:r>
      <w:r>
        <w:rPr>
          <w:rFonts w:ascii="Times New Roman" w:hAnsi="Times New Roman" w:cs="Times New Roman" w:hint="cs"/>
          <w:sz w:val="24"/>
          <w:szCs w:val="24"/>
          <w:rtl/>
        </w:rPr>
        <w:t xml:space="preserve">الأشخاص </w:t>
      </w:r>
      <w:r w:rsidRPr="00FA61F7">
        <w:rPr>
          <w:rFonts w:ascii="Times New Roman" w:hAnsi="Times New Roman" w:cs="Times New Roman"/>
          <w:sz w:val="24"/>
          <w:szCs w:val="24"/>
          <w:rtl/>
        </w:rPr>
        <w:t>غير الأطراف، إذا أثبتوا مصلح</w:t>
      </w:r>
      <w:r>
        <w:rPr>
          <w:rFonts w:ascii="Times New Roman" w:hAnsi="Times New Roman" w:cs="Times New Roman" w:hint="cs"/>
          <w:sz w:val="24"/>
          <w:szCs w:val="24"/>
          <w:rtl/>
        </w:rPr>
        <w:t>تهم</w:t>
      </w:r>
      <w:r w:rsidRPr="00FA61F7">
        <w:rPr>
          <w:rFonts w:ascii="Times New Roman" w:hAnsi="Times New Roman" w:cs="Times New Roman"/>
          <w:sz w:val="24"/>
          <w:szCs w:val="24"/>
          <w:rtl/>
        </w:rPr>
        <w:t xml:space="preserve"> </w:t>
      </w:r>
      <w:r>
        <w:rPr>
          <w:rFonts w:ascii="Times New Roman" w:hAnsi="Times New Roman" w:cs="Times New Roman" w:hint="cs"/>
          <w:sz w:val="24"/>
          <w:szCs w:val="24"/>
          <w:rtl/>
        </w:rPr>
        <w:t>ال</w:t>
      </w:r>
      <w:r w:rsidRPr="00FA61F7">
        <w:rPr>
          <w:rFonts w:ascii="Times New Roman" w:hAnsi="Times New Roman" w:cs="Times New Roman"/>
          <w:sz w:val="24"/>
          <w:szCs w:val="24"/>
          <w:rtl/>
        </w:rPr>
        <w:t>قانونية في القرار، الحق في المشاركة في الجلسة إذا نص القانون على ذلك، ما لم تكن مشاركتهم إلزامية (المادة 96، المادة 1 من قانون الإجراءات الجنائية)؛</w:t>
      </w:r>
    </w:p>
    <w:p w14:paraId="361C565F" w14:textId="77777777" w:rsidR="00FB2FC0" w:rsidRPr="00FA61F7" w:rsidRDefault="00FB2FC0" w:rsidP="00EA6725">
      <w:pPr>
        <w:bidi/>
        <w:spacing w:after="0" w:line="276" w:lineRule="auto"/>
        <w:ind w:left="425" w:hanging="357"/>
        <w:jc w:val="both"/>
        <w:rPr>
          <w:rFonts w:ascii="Times New Roman" w:hAnsi="Times New Roman" w:cs="Times New Roman"/>
          <w:sz w:val="24"/>
          <w:szCs w:val="24"/>
        </w:rPr>
      </w:pPr>
      <w:r w:rsidRPr="00FA61F7">
        <w:rPr>
          <w:rFonts w:ascii="Times New Roman" w:hAnsi="Times New Roman" w:cs="Times New Roman"/>
          <w:sz w:val="24"/>
          <w:szCs w:val="24"/>
          <w:rtl/>
        </w:rPr>
        <w:t>7. يُبلّغ الحكم إلى الجهات التي يحق لها الطعن إذا نص القانون على ذلك. يُبلَّغ الطرفان المخو</w:t>
      </w:r>
      <w:r>
        <w:rPr>
          <w:rFonts w:ascii="Times New Roman" w:hAnsi="Times New Roman" w:cs="Times New Roman" w:hint="cs"/>
          <w:sz w:val="24"/>
          <w:szCs w:val="24"/>
          <w:rtl/>
        </w:rPr>
        <w:t>ّ</w:t>
      </w:r>
      <w:r w:rsidRPr="00FA61F7">
        <w:rPr>
          <w:rFonts w:ascii="Times New Roman" w:hAnsi="Times New Roman" w:cs="Times New Roman"/>
          <w:sz w:val="24"/>
          <w:szCs w:val="24"/>
          <w:rtl/>
        </w:rPr>
        <w:t xml:space="preserve">لان بالطعن بالقرار أو الأمر الصادر خارج جلسة الاستماع، والذي يجوز استئنافه، كما يُبلَّغ الطرفان بالقرار الختامي، ما لم يكونا حاضرين عند النطق بالقرار أو الأمر. ويُبلَّغ الطرفان أيضًا بالأمر ومبرراته إذا تم تأجيل إعداد المبررات لمدة تصل إلى سبعة أيام. </w:t>
      </w:r>
      <w:r>
        <w:rPr>
          <w:rFonts w:ascii="Times New Roman" w:hAnsi="Times New Roman" w:cs="Times New Roman" w:hint="cs"/>
          <w:sz w:val="24"/>
          <w:szCs w:val="24"/>
          <w:rtl/>
        </w:rPr>
        <w:t>كما يجب تبليغ</w:t>
      </w:r>
      <w:r w:rsidRPr="00FA61F7">
        <w:rPr>
          <w:rFonts w:ascii="Times New Roman" w:hAnsi="Times New Roman" w:cs="Times New Roman"/>
          <w:sz w:val="24"/>
          <w:szCs w:val="24"/>
          <w:rtl/>
        </w:rPr>
        <w:t xml:space="preserve"> الطرف</w:t>
      </w:r>
      <w:r>
        <w:rPr>
          <w:rFonts w:ascii="Times New Roman" w:hAnsi="Times New Roman" w:cs="Times New Roman" w:hint="cs"/>
          <w:sz w:val="24"/>
          <w:szCs w:val="24"/>
          <w:rtl/>
        </w:rPr>
        <w:t>ي</w:t>
      </w:r>
      <w:r w:rsidRPr="00FA61F7">
        <w:rPr>
          <w:rFonts w:ascii="Times New Roman" w:hAnsi="Times New Roman" w:cs="Times New Roman"/>
          <w:sz w:val="24"/>
          <w:szCs w:val="24"/>
          <w:rtl/>
        </w:rPr>
        <w:t>ن بمضمون الأوامر والأحكام الأخرى الصادرة خارج جلسة الاستماع</w:t>
      </w:r>
      <w:r>
        <w:rPr>
          <w:rFonts w:ascii="Times New Roman" w:hAnsi="Times New Roman" w:cs="Times New Roman" w:hint="cs"/>
          <w:sz w:val="24"/>
          <w:szCs w:val="24"/>
          <w:rtl/>
        </w:rPr>
        <w:t xml:space="preserve"> أو جلسة المحاكمة</w:t>
      </w:r>
      <w:r w:rsidRPr="00FA61F7">
        <w:rPr>
          <w:rFonts w:ascii="Times New Roman" w:hAnsi="Times New Roman" w:cs="Times New Roman"/>
          <w:sz w:val="24"/>
          <w:szCs w:val="24"/>
          <w:rtl/>
        </w:rPr>
        <w:t>، وكذلك تلك الصادرة في جلسة لم يُبلَّغ بها الطرف (المادة 100، الفقرات 3 و4 و5 من قانون الإجراءات الجنائية).</w:t>
      </w:r>
    </w:p>
    <w:p w14:paraId="782A3F11" w14:textId="77777777" w:rsidR="00FB2FC0" w:rsidRPr="00FA61F7" w:rsidRDefault="00FB2FC0" w:rsidP="00EA6725">
      <w:pPr>
        <w:bidi/>
        <w:spacing w:after="0" w:line="276" w:lineRule="auto"/>
        <w:ind w:left="425" w:hanging="357"/>
        <w:jc w:val="both"/>
        <w:rPr>
          <w:rFonts w:ascii="Times New Roman" w:hAnsi="Times New Roman" w:cs="Times New Roman"/>
          <w:sz w:val="24"/>
          <w:szCs w:val="24"/>
        </w:rPr>
      </w:pPr>
      <w:r w:rsidRPr="00FA61F7">
        <w:rPr>
          <w:rFonts w:ascii="Times New Roman" w:hAnsi="Times New Roman" w:cs="Times New Roman"/>
          <w:sz w:val="24"/>
          <w:szCs w:val="24"/>
          <w:rtl/>
        </w:rPr>
        <w:t>8. تُبلَّغ الأحكام والقرارات بنسخ مصدقة إذا كان تبليغها مطلوبًا بموجب القانون (المادة 128، الفقرة 1 من قانون الإجراءات الجنائية).</w:t>
      </w:r>
    </w:p>
    <w:p w14:paraId="07C27719" w14:textId="77777777" w:rsidR="00FB2FC0" w:rsidRPr="00FA61F7" w:rsidRDefault="00FB2FC0" w:rsidP="00EA6725">
      <w:pPr>
        <w:bidi/>
        <w:spacing w:after="0" w:line="276" w:lineRule="auto"/>
        <w:ind w:left="425" w:hanging="357"/>
        <w:jc w:val="both"/>
        <w:rPr>
          <w:rFonts w:ascii="Times New Roman" w:hAnsi="Times New Roman" w:cs="Times New Roman"/>
          <w:sz w:val="24"/>
          <w:szCs w:val="24"/>
        </w:rPr>
      </w:pPr>
      <w:r w:rsidRPr="00FA61F7">
        <w:rPr>
          <w:rFonts w:ascii="Times New Roman" w:hAnsi="Times New Roman" w:cs="Times New Roman"/>
          <w:sz w:val="24"/>
          <w:szCs w:val="24"/>
          <w:rtl/>
        </w:rPr>
        <w:t xml:space="preserve">9. يجوز تسجيل وقائع الجلسات المسجلة باستخدام جهاز تسجيل صوتي أو مرئي، ويجب إخطار المشاركين في الجلسات قبل تشغيل الجهاز. يحق لأي طرف الحصول على نسخة واحدة من التسجيل الصوتي أو المرئي مقابل رسوم. ولا يسري هذا على جلسات الاستماع أو غيرها من الإجراءات التي تُعقد </w:t>
      </w:r>
      <w:r>
        <w:rPr>
          <w:rFonts w:ascii="Times New Roman" w:hAnsi="Times New Roman" w:cs="Times New Roman" w:hint="cs"/>
          <w:sz w:val="24"/>
          <w:szCs w:val="24"/>
          <w:rtl/>
        </w:rPr>
        <w:t xml:space="preserve">بصيغة </w:t>
      </w:r>
      <w:r w:rsidRPr="00FA61F7">
        <w:rPr>
          <w:rFonts w:ascii="Times New Roman" w:hAnsi="Times New Roman" w:cs="Times New Roman"/>
          <w:sz w:val="24"/>
          <w:szCs w:val="24"/>
          <w:rtl/>
        </w:rPr>
        <w:t>سر</w:t>
      </w:r>
      <w:r>
        <w:rPr>
          <w:rFonts w:ascii="Times New Roman" w:hAnsi="Times New Roman" w:cs="Times New Roman" w:hint="cs"/>
          <w:sz w:val="24"/>
          <w:szCs w:val="24"/>
          <w:rtl/>
        </w:rPr>
        <w:t>ية</w:t>
      </w:r>
      <w:r w:rsidRPr="00FA61F7">
        <w:rPr>
          <w:rFonts w:ascii="Times New Roman" w:hAnsi="Times New Roman" w:cs="Times New Roman"/>
          <w:sz w:val="24"/>
          <w:szCs w:val="24"/>
          <w:rtl/>
        </w:rPr>
        <w:t>. ولأسباب وجيهة، تبررها حماية المصالح الخاصة للمشاركين في جلسة الاستماع، يجوز لرئيس المحكمة رفض الإذن بإعداد نسخة من التسجيل الصوتي أو المرئي للأطراف. (المادة 147، الفقرتان 1 و4 من قانون الإجراءات الجنائية). وللمشاركين في الإجراءات الحق في طلب قراءة مقتطفات من أقوالهم المسجلة في محضر الجلسة (المادة 148، الفقرة 4 من قانون الإجراءات الجنائية).</w:t>
      </w:r>
    </w:p>
    <w:p w14:paraId="4A5FC0BD" w14:textId="77777777" w:rsidR="00FB2FC0" w:rsidRDefault="00FB2FC0" w:rsidP="00EA6725">
      <w:pPr>
        <w:bidi/>
        <w:spacing w:after="0" w:line="276" w:lineRule="auto"/>
        <w:ind w:left="425" w:hanging="357"/>
        <w:jc w:val="both"/>
        <w:rPr>
          <w:rFonts w:ascii="Times New Roman" w:hAnsi="Times New Roman" w:cs="Times New Roman"/>
          <w:sz w:val="24"/>
          <w:szCs w:val="24"/>
          <w:rtl/>
        </w:rPr>
      </w:pPr>
      <w:r w:rsidRPr="00FA61F7">
        <w:rPr>
          <w:rFonts w:ascii="Times New Roman" w:hAnsi="Times New Roman" w:cs="Times New Roman"/>
          <w:sz w:val="24"/>
          <w:szCs w:val="24"/>
          <w:rtl/>
        </w:rPr>
        <w:t xml:space="preserve">10. يُتاح للأطراف الاطلاع على ملفات قضايا المحكمة، ويُمنحون فرصة نسخها أو الحصول على نسخ منها. كما يمكن إتاحة معلومات عن ملفات القضايا عبر نظام معلومات إلكتروني، شريطة ألا تعيق ذلك أسباب فنية. وبناءً على طلب المتهم أو محاميه، تُصدر نسخ من وثائق ملفات القضايا مقابل رسوم. ولا تُفرض أي رسوم على النسخ التي تُجرى بشكل مستقل. في حال وجود خطر إفشاء معلومات </w:t>
      </w:r>
      <w:r>
        <w:rPr>
          <w:rFonts w:ascii="Times New Roman" w:hAnsi="Times New Roman" w:cs="Times New Roman" w:hint="cs"/>
          <w:sz w:val="24"/>
          <w:szCs w:val="24"/>
          <w:rtl/>
        </w:rPr>
        <w:t>غير علنية</w:t>
      </w:r>
      <w:r w:rsidRPr="00FA61F7">
        <w:rPr>
          <w:rFonts w:ascii="Times New Roman" w:hAnsi="Times New Roman" w:cs="Times New Roman"/>
          <w:sz w:val="24"/>
          <w:szCs w:val="24"/>
          <w:rtl/>
        </w:rPr>
        <w:t xml:space="preserve"> مصنفة على أنها "سرية" أو "سرية للغاية"، يتم مراجعة الملفات ونسخها أو إعادة إنتاجها وفقًا للإجراءات التي يحددها رئيس المحكمة أو المحكمة نفسها. ولا تُصدر نسخ</w:t>
      </w:r>
      <w:r>
        <w:rPr>
          <w:rFonts w:ascii="Times New Roman" w:hAnsi="Times New Roman" w:cs="Times New Roman" w:hint="cs"/>
          <w:sz w:val="24"/>
          <w:szCs w:val="24"/>
          <w:rtl/>
        </w:rPr>
        <w:t xml:space="preserve"> أو </w:t>
      </w:r>
      <w:r w:rsidRPr="00FA61F7">
        <w:rPr>
          <w:rFonts w:ascii="Times New Roman" w:hAnsi="Times New Roman" w:cs="Times New Roman"/>
          <w:sz w:val="24"/>
          <w:szCs w:val="24"/>
          <w:rtl/>
        </w:rPr>
        <w:t xml:space="preserve">مصدقة أو </w:t>
      </w:r>
      <w:r>
        <w:rPr>
          <w:rFonts w:ascii="Times New Roman" w:hAnsi="Times New Roman" w:cs="Times New Roman" w:hint="cs"/>
          <w:sz w:val="24"/>
          <w:szCs w:val="24"/>
          <w:rtl/>
        </w:rPr>
        <w:t>صور</w:t>
      </w:r>
      <w:r w:rsidRPr="00FA61F7">
        <w:rPr>
          <w:rFonts w:ascii="Times New Roman" w:hAnsi="Times New Roman" w:cs="Times New Roman"/>
          <w:sz w:val="24"/>
          <w:szCs w:val="24"/>
          <w:rtl/>
        </w:rPr>
        <w:t xml:space="preserve"> إلا إذا نص القانون على خلاف ذلك (المادة 156، الفقرات 1 و2 و4 من قانون الإجراءات الجنائية).</w:t>
      </w:r>
    </w:p>
    <w:p w14:paraId="5671F783" w14:textId="77777777" w:rsidR="00FB2FC0" w:rsidRDefault="00FB2FC0" w:rsidP="00EA6725">
      <w:pPr>
        <w:bidi/>
        <w:spacing w:after="0" w:line="276" w:lineRule="auto"/>
        <w:ind w:left="425" w:hanging="357"/>
        <w:jc w:val="both"/>
        <w:rPr>
          <w:rFonts w:ascii="Times New Roman" w:hAnsi="Times New Roman" w:cs="Times New Roman"/>
          <w:sz w:val="24"/>
          <w:szCs w:val="24"/>
          <w:rtl/>
        </w:rPr>
      </w:pPr>
      <w:r w:rsidRPr="00FA61F7">
        <w:rPr>
          <w:rFonts w:ascii="Times New Roman" w:hAnsi="Times New Roman" w:cs="Times New Roman"/>
          <w:sz w:val="24"/>
          <w:szCs w:val="24"/>
          <w:rtl/>
        </w:rPr>
        <w:t>11. يُمنح الأطراف والأشخاص المتأثرون مباشرةً بالحكم، بناءً على طلبهم، نسخة مصدقة واحدة من كل حكم مجانًا. وتُصدر النسخة مع تقديم مبرر، إن وُجد. وفي الحالات التي يُحظر فيها على الجمهور الاطلاع على الحكم نظرًا لمصالح الدولة الهامة، يُمنح الأشخاص المشار إليهم في ال</w:t>
      </w:r>
      <w:r>
        <w:rPr>
          <w:rFonts w:ascii="Times New Roman" w:hAnsi="Times New Roman" w:cs="Times New Roman" w:hint="cs"/>
          <w:sz w:val="24"/>
          <w:szCs w:val="24"/>
          <w:rtl/>
        </w:rPr>
        <w:t>فقرة</w:t>
      </w:r>
      <w:r w:rsidRPr="00FA61F7">
        <w:rPr>
          <w:rFonts w:ascii="Times New Roman" w:hAnsi="Times New Roman" w:cs="Times New Roman"/>
          <w:sz w:val="24"/>
          <w:szCs w:val="24"/>
          <w:rtl/>
        </w:rPr>
        <w:t xml:space="preserve"> 1 </w:t>
      </w:r>
      <w:r>
        <w:rPr>
          <w:rFonts w:ascii="Times New Roman" w:hAnsi="Times New Roman" w:cs="Times New Roman" w:hint="cs"/>
          <w:sz w:val="24"/>
          <w:szCs w:val="24"/>
          <w:rtl/>
        </w:rPr>
        <w:t xml:space="preserve">أعلاه </w:t>
      </w:r>
      <w:r w:rsidRPr="00FA61F7">
        <w:rPr>
          <w:rFonts w:ascii="Times New Roman" w:hAnsi="Times New Roman" w:cs="Times New Roman"/>
          <w:sz w:val="24"/>
          <w:szCs w:val="24"/>
          <w:rtl/>
        </w:rPr>
        <w:t xml:space="preserve">نسخة من الحكم الذي يُنهي الإجراءات في تلك الحالة فقط، دون الحاجة إلى تقديم مبرر. لا يجوز رفض منح أي طرف الإذن بإعداد نسخة من سجل </w:t>
      </w:r>
      <w:r>
        <w:rPr>
          <w:rFonts w:ascii="Times New Roman" w:hAnsi="Times New Roman" w:cs="Times New Roman" w:hint="cs"/>
          <w:sz w:val="24"/>
          <w:szCs w:val="24"/>
          <w:rtl/>
        </w:rPr>
        <w:t>إجراء</w:t>
      </w:r>
      <w:r w:rsidRPr="00FA61F7">
        <w:rPr>
          <w:rFonts w:ascii="Times New Roman" w:hAnsi="Times New Roman" w:cs="Times New Roman"/>
          <w:sz w:val="24"/>
          <w:szCs w:val="24"/>
          <w:rtl/>
        </w:rPr>
        <w:t xml:space="preserve"> شارك فيه الطرف أو كان له الحق في المشاركة فيه، وكذلك من وثيقة صادرة عن الطرف أو تم إعدادها بمشاركة الطرف (المادة 157، المواد 1 و2 و3 من قانون الإجراءات الجنائية).</w:t>
      </w:r>
    </w:p>
    <w:p w14:paraId="6D314929" w14:textId="77777777" w:rsidR="00FB2FC0" w:rsidRDefault="00FB2FC0" w:rsidP="00EA6725">
      <w:pPr>
        <w:bidi/>
        <w:spacing w:after="0" w:line="276" w:lineRule="auto"/>
        <w:ind w:left="425" w:hanging="357"/>
        <w:jc w:val="both"/>
        <w:rPr>
          <w:rFonts w:ascii="Times New Roman" w:hAnsi="Times New Roman" w:cs="Times New Roman"/>
          <w:sz w:val="24"/>
          <w:szCs w:val="24"/>
          <w:rtl/>
        </w:rPr>
      </w:pPr>
      <w:r w:rsidRPr="00FA61F7">
        <w:rPr>
          <w:rFonts w:ascii="Times New Roman" w:hAnsi="Times New Roman" w:cs="Times New Roman"/>
          <w:sz w:val="24"/>
          <w:szCs w:val="24"/>
          <w:rtl/>
        </w:rPr>
        <w:t>12. قبل جلسة</w:t>
      </w:r>
      <w:r>
        <w:rPr>
          <w:rFonts w:ascii="Times New Roman" w:hAnsi="Times New Roman" w:cs="Times New Roman" w:hint="cs"/>
          <w:sz w:val="24"/>
          <w:szCs w:val="24"/>
          <w:rtl/>
        </w:rPr>
        <w:t xml:space="preserve"> الاستماع</w:t>
      </w:r>
      <w:r w:rsidRPr="00FA61F7">
        <w:rPr>
          <w:rFonts w:ascii="Times New Roman" w:hAnsi="Times New Roman" w:cs="Times New Roman"/>
          <w:sz w:val="24"/>
          <w:szCs w:val="24"/>
          <w:rtl/>
        </w:rPr>
        <w:t xml:space="preserve"> الأولى، يتلقى المتهم الذي يقل عمره عن 18 عامًا معلومات عن سير الجلسة وكيفية انعقادها وشروط</w:t>
      </w:r>
      <w:r>
        <w:rPr>
          <w:rFonts w:ascii="Times New Roman" w:hAnsi="Times New Roman" w:cs="Times New Roman" w:hint="cs"/>
          <w:sz w:val="24"/>
          <w:szCs w:val="24"/>
          <w:rtl/>
        </w:rPr>
        <w:t xml:space="preserve"> الاستماع</w:t>
      </w:r>
      <w:r w:rsidRPr="00FA61F7">
        <w:rPr>
          <w:rFonts w:ascii="Times New Roman" w:hAnsi="Times New Roman" w:cs="Times New Roman"/>
          <w:sz w:val="24"/>
          <w:szCs w:val="24"/>
          <w:rtl/>
        </w:rPr>
        <w:t>. وتشمل هذه المعلومات عرضًا وصفيًا أو بيانيًا لسير الجلسة وكيفية انعقادها وشروط</w:t>
      </w:r>
      <w:r>
        <w:rPr>
          <w:rFonts w:ascii="Times New Roman" w:hAnsi="Times New Roman" w:cs="Times New Roman" w:hint="cs"/>
          <w:sz w:val="24"/>
          <w:szCs w:val="24"/>
          <w:rtl/>
        </w:rPr>
        <w:t xml:space="preserve"> الاستماع</w:t>
      </w:r>
      <w:r w:rsidRPr="00FA61F7">
        <w:rPr>
          <w:rFonts w:ascii="Times New Roman" w:hAnsi="Times New Roman" w:cs="Times New Roman"/>
          <w:sz w:val="24"/>
          <w:szCs w:val="24"/>
          <w:rtl/>
        </w:rPr>
        <w:t xml:space="preserve">. يجب أن تمر ثلاثة أيام على الأقل بين </w:t>
      </w:r>
      <w:r>
        <w:rPr>
          <w:rFonts w:ascii="Times New Roman" w:hAnsi="Times New Roman" w:cs="Times New Roman"/>
          <w:sz w:val="24"/>
          <w:szCs w:val="24"/>
          <w:rtl/>
        </w:rPr>
        <w:t>تأريخ</w:t>
      </w:r>
      <w:r w:rsidRPr="00FA61F7">
        <w:rPr>
          <w:rFonts w:ascii="Times New Roman" w:hAnsi="Times New Roman" w:cs="Times New Roman"/>
          <w:sz w:val="24"/>
          <w:szCs w:val="24"/>
          <w:rtl/>
        </w:rPr>
        <w:t xml:space="preserve"> تقديم المعلومات و</w:t>
      </w:r>
      <w:r>
        <w:rPr>
          <w:rFonts w:ascii="Times New Roman" w:hAnsi="Times New Roman" w:cs="Times New Roman"/>
          <w:sz w:val="24"/>
          <w:szCs w:val="24"/>
          <w:rtl/>
        </w:rPr>
        <w:t>تأريخ</w:t>
      </w:r>
      <w:r w:rsidRPr="00FA61F7">
        <w:rPr>
          <w:rFonts w:ascii="Times New Roman" w:hAnsi="Times New Roman" w:cs="Times New Roman"/>
          <w:sz w:val="24"/>
          <w:szCs w:val="24"/>
          <w:rtl/>
        </w:rPr>
        <w:t xml:space="preserve"> جلسة الاستماع، ما لم تقتضِ مصلحة الإجراءات ذلك (المادة </w:t>
      </w:r>
      <w:r>
        <w:rPr>
          <w:rFonts w:ascii="Times New Roman" w:hAnsi="Times New Roman" w:cs="Times New Roman"/>
          <w:sz w:val="24"/>
          <w:szCs w:val="24"/>
          <w:rtl/>
        </w:rPr>
        <w:t>171</w:t>
      </w:r>
      <w:r w:rsidRPr="00FA61F7">
        <w:rPr>
          <w:rFonts w:ascii="Times New Roman" w:hAnsi="Times New Roman" w:cs="Times New Roman"/>
          <w:sz w:val="24"/>
          <w:szCs w:val="24"/>
          <w:rtl/>
        </w:rPr>
        <w:t xml:space="preserve">، الفقرتان </w:t>
      </w:r>
      <w:r>
        <w:rPr>
          <w:rFonts w:ascii="Times New Roman" w:hAnsi="Times New Roman" w:cs="Times New Roman"/>
          <w:sz w:val="24"/>
          <w:szCs w:val="24"/>
          <w:rtl/>
        </w:rPr>
        <w:t>8</w:t>
      </w:r>
      <w:r w:rsidRPr="00FA61F7">
        <w:rPr>
          <w:rFonts w:ascii="Times New Roman" w:hAnsi="Times New Roman" w:cs="Times New Roman"/>
          <w:sz w:val="24"/>
          <w:szCs w:val="24"/>
          <w:rtl/>
        </w:rPr>
        <w:t xml:space="preserve"> و</w:t>
      </w:r>
      <w:r>
        <w:rPr>
          <w:rFonts w:ascii="Times New Roman" w:hAnsi="Times New Roman" w:cs="Times New Roman"/>
          <w:sz w:val="24"/>
          <w:szCs w:val="24"/>
          <w:rtl/>
        </w:rPr>
        <w:t>9</w:t>
      </w:r>
      <w:r w:rsidRPr="00FA61F7">
        <w:rPr>
          <w:rFonts w:ascii="Times New Roman" w:hAnsi="Times New Roman" w:cs="Times New Roman"/>
          <w:sz w:val="24"/>
          <w:szCs w:val="24"/>
          <w:rtl/>
        </w:rPr>
        <w:t xml:space="preserve"> من قانون الإجراءات الجنائية). </w:t>
      </w:r>
    </w:p>
    <w:p w14:paraId="16D08B4E" w14:textId="77777777" w:rsidR="00FB2FC0" w:rsidRPr="00FA61F7" w:rsidRDefault="00FB2FC0" w:rsidP="00EA6725">
      <w:pPr>
        <w:bidi/>
        <w:spacing w:after="0" w:line="276" w:lineRule="auto"/>
        <w:ind w:left="425" w:hanging="357"/>
        <w:jc w:val="both"/>
        <w:rPr>
          <w:rFonts w:ascii="Times New Roman" w:hAnsi="Times New Roman" w:cs="Times New Roman"/>
          <w:sz w:val="24"/>
          <w:szCs w:val="24"/>
        </w:rPr>
      </w:pPr>
      <w:r>
        <w:rPr>
          <w:rFonts w:ascii="Times New Roman" w:hAnsi="Times New Roman" w:cs="Times New Roman"/>
          <w:sz w:val="24"/>
          <w:szCs w:val="24"/>
          <w:rtl/>
        </w:rPr>
        <w:t>13</w:t>
      </w:r>
      <w:r w:rsidRPr="00FA61F7">
        <w:rPr>
          <w:rFonts w:ascii="Times New Roman" w:hAnsi="Times New Roman" w:cs="Times New Roman"/>
          <w:sz w:val="24"/>
          <w:szCs w:val="24"/>
          <w:rtl/>
        </w:rPr>
        <w:t xml:space="preserve">. للمتهم الحق في تقديم توضيحات؛ ومع ذلك، يجوز له رفض الإجابة على أسئلة محددة أو تقديم توضيحات دون إبداء أسباب. وللمتهم الحاضر في جلسة الاستماع الإثباتية الحق في تقديم توضيحات بشأن أي دليل. (المادة </w:t>
      </w:r>
      <w:r>
        <w:rPr>
          <w:rFonts w:ascii="Times New Roman" w:hAnsi="Times New Roman" w:cs="Times New Roman"/>
          <w:sz w:val="24"/>
          <w:szCs w:val="24"/>
          <w:rtl/>
        </w:rPr>
        <w:t>175</w:t>
      </w:r>
      <w:r w:rsidRPr="00FA61F7">
        <w:rPr>
          <w:rFonts w:ascii="Times New Roman" w:hAnsi="Times New Roman" w:cs="Times New Roman"/>
          <w:sz w:val="24"/>
          <w:szCs w:val="24"/>
          <w:rtl/>
        </w:rPr>
        <w:t xml:space="preserve">، الفقرتان </w:t>
      </w:r>
      <w:r>
        <w:rPr>
          <w:rFonts w:ascii="Times New Roman" w:hAnsi="Times New Roman" w:cs="Times New Roman"/>
          <w:sz w:val="24"/>
          <w:szCs w:val="24"/>
          <w:rtl/>
        </w:rPr>
        <w:t>1</w:t>
      </w:r>
      <w:r w:rsidRPr="00FA61F7">
        <w:rPr>
          <w:rFonts w:ascii="Times New Roman" w:hAnsi="Times New Roman" w:cs="Times New Roman"/>
          <w:sz w:val="24"/>
          <w:szCs w:val="24"/>
          <w:rtl/>
        </w:rPr>
        <w:t xml:space="preserve"> و</w:t>
      </w:r>
      <w:r>
        <w:rPr>
          <w:rFonts w:ascii="Times New Roman" w:hAnsi="Times New Roman" w:cs="Times New Roman"/>
          <w:sz w:val="24"/>
          <w:szCs w:val="24"/>
          <w:rtl/>
        </w:rPr>
        <w:t>2</w:t>
      </w:r>
      <w:r w:rsidRPr="00FA61F7">
        <w:rPr>
          <w:rFonts w:ascii="Times New Roman" w:hAnsi="Times New Roman" w:cs="Times New Roman"/>
          <w:sz w:val="24"/>
          <w:szCs w:val="24"/>
          <w:rtl/>
        </w:rPr>
        <w:t xml:space="preserve"> من قانون الإجراءات الجنائية).</w:t>
      </w:r>
    </w:p>
    <w:p w14:paraId="597CE7E8" w14:textId="77777777" w:rsidR="00FB2FC0" w:rsidRPr="00FA61F7" w:rsidRDefault="00FB2FC0" w:rsidP="00EA6725">
      <w:pPr>
        <w:bidi/>
        <w:spacing w:after="0" w:line="276" w:lineRule="auto"/>
        <w:ind w:left="425" w:hanging="357"/>
        <w:jc w:val="both"/>
        <w:rPr>
          <w:rFonts w:ascii="Times New Roman" w:hAnsi="Times New Roman" w:cs="Times New Roman"/>
          <w:sz w:val="24"/>
          <w:szCs w:val="24"/>
        </w:rPr>
      </w:pPr>
      <w:r>
        <w:rPr>
          <w:rFonts w:ascii="Times New Roman" w:hAnsi="Times New Roman" w:cs="Times New Roman"/>
          <w:sz w:val="24"/>
          <w:szCs w:val="24"/>
          <w:rtl/>
        </w:rPr>
        <w:t>14</w:t>
      </w:r>
      <w:r w:rsidRPr="00FA61F7">
        <w:rPr>
          <w:rFonts w:ascii="Times New Roman" w:hAnsi="Times New Roman" w:cs="Times New Roman"/>
          <w:sz w:val="24"/>
          <w:szCs w:val="24"/>
          <w:rtl/>
        </w:rPr>
        <w:t xml:space="preserve">. يجوز للمتهم تقديم طلب لإلغاء أو تعديل أي إجراء وقائي في أي وقت. ويتعين على المدعي العام البت في الطلب في غضون ثلاثة أيام كحد أقصى، وبعد تقديم لائحة الاتهام إلى المحكمة، تتولى المحكمة المختصة النظر في القضية البت في الطلب. (المادة </w:t>
      </w:r>
      <w:r>
        <w:rPr>
          <w:rFonts w:ascii="Times New Roman" w:hAnsi="Times New Roman" w:cs="Times New Roman"/>
          <w:sz w:val="24"/>
          <w:szCs w:val="24"/>
          <w:rtl/>
        </w:rPr>
        <w:t>254</w:t>
      </w:r>
      <w:r w:rsidRPr="00FA61F7">
        <w:rPr>
          <w:rFonts w:ascii="Times New Roman" w:hAnsi="Times New Roman" w:cs="Times New Roman"/>
          <w:sz w:val="24"/>
          <w:szCs w:val="24"/>
          <w:rtl/>
        </w:rPr>
        <w:t xml:space="preserve">، الفقرة </w:t>
      </w:r>
      <w:r>
        <w:rPr>
          <w:rFonts w:ascii="Times New Roman" w:hAnsi="Times New Roman" w:cs="Times New Roman"/>
          <w:sz w:val="24"/>
          <w:szCs w:val="24"/>
          <w:rtl/>
        </w:rPr>
        <w:t>1</w:t>
      </w:r>
      <w:r w:rsidRPr="00FA61F7">
        <w:rPr>
          <w:rFonts w:ascii="Times New Roman" w:hAnsi="Times New Roman" w:cs="Times New Roman"/>
          <w:sz w:val="24"/>
          <w:szCs w:val="24"/>
          <w:rtl/>
        </w:rPr>
        <w:t xml:space="preserve"> من قانون الإجراءات الجنائية).</w:t>
      </w:r>
    </w:p>
    <w:p w14:paraId="27D98E71" w14:textId="77777777" w:rsidR="00FB2FC0" w:rsidRPr="00FA61F7" w:rsidRDefault="00FB2FC0" w:rsidP="00EA6725">
      <w:pPr>
        <w:bidi/>
        <w:spacing w:after="0" w:line="276" w:lineRule="auto"/>
        <w:ind w:left="425" w:hanging="357"/>
        <w:jc w:val="both"/>
        <w:rPr>
          <w:rFonts w:ascii="Times New Roman" w:hAnsi="Times New Roman" w:cs="Times New Roman"/>
          <w:sz w:val="24"/>
          <w:szCs w:val="24"/>
        </w:rPr>
      </w:pPr>
      <w:r>
        <w:rPr>
          <w:rFonts w:ascii="Times New Roman" w:hAnsi="Times New Roman" w:cs="Times New Roman"/>
          <w:sz w:val="24"/>
          <w:szCs w:val="24"/>
          <w:rtl/>
        </w:rPr>
        <w:lastRenderedPageBreak/>
        <w:t>15</w:t>
      </w:r>
      <w:r w:rsidRPr="00FA61F7">
        <w:rPr>
          <w:rFonts w:ascii="Times New Roman" w:hAnsi="Times New Roman" w:cs="Times New Roman"/>
          <w:sz w:val="24"/>
          <w:szCs w:val="24"/>
          <w:rtl/>
        </w:rPr>
        <w:t xml:space="preserve">. يجب أن تمر سبعة أيام على الأقل بين </w:t>
      </w:r>
      <w:r>
        <w:rPr>
          <w:rFonts w:ascii="Times New Roman" w:hAnsi="Times New Roman" w:cs="Times New Roman"/>
          <w:sz w:val="24"/>
          <w:szCs w:val="24"/>
          <w:rtl/>
        </w:rPr>
        <w:t>تأريخ</w:t>
      </w:r>
      <w:r w:rsidRPr="00FA61F7">
        <w:rPr>
          <w:rFonts w:ascii="Times New Roman" w:hAnsi="Times New Roman" w:cs="Times New Roman"/>
          <w:sz w:val="24"/>
          <w:szCs w:val="24"/>
          <w:rtl/>
        </w:rPr>
        <w:t xml:space="preserve"> تبليغ الإخطار و</w:t>
      </w:r>
      <w:r>
        <w:rPr>
          <w:rFonts w:ascii="Times New Roman" w:hAnsi="Times New Roman" w:cs="Times New Roman"/>
          <w:sz w:val="24"/>
          <w:szCs w:val="24"/>
          <w:rtl/>
        </w:rPr>
        <w:t>تأريخ</w:t>
      </w:r>
      <w:r w:rsidRPr="00FA61F7">
        <w:rPr>
          <w:rFonts w:ascii="Times New Roman" w:hAnsi="Times New Roman" w:cs="Times New Roman"/>
          <w:sz w:val="24"/>
          <w:szCs w:val="24"/>
          <w:rtl/>
        </w:rPr>
        <w:t xml:space="preserve"> جلسة الاستماع الرئيسية. إذا لم </w:t>
      </w:r>
      <w:r>
        <w:rPr>
          <w:rFonts w:ascii="Times New Roman" w:hAnsi="Times New Roman" w:cs="Times New Roman" w:hint="cs"/>
          <w:sz w:val="24"/>
          <w:szCs w:val="24"/>
          <w:rtl/>
        </w:rPr>
        <w:t xml:space="preserve">يتم الالتزام </w:t>
      </w:r>
      <w:r w:rsidRPr="00FA61F7">
        <w:rPr>
          <w:rFonts w:ascii="Times New Roman" w:hAnsi="Times New Roman" w:cs="Times New Roman"/>
          <w:sz w:val="24"/>
          <w:szCs w:val="24"/>
          <w:rtl/>
        </w:rPr>
        <w:t>بهذا الموعد النهائي</w:t>
      </w:r>
      <w:r>
        <w:rPr>
          <w:rFonts w:ascii="Times New Roman" w:hAnsi="Times New Roman" w:cs="Times New Roman" w:hint="cs"/>
          <w:sz w:val="24"/>
          <w:szCs w:val="24"/>
          <w:rtl/>
        </w:rPr>
        <w:t xml:space="preserve"> تجاه</w:t>
      </w:r>
      <w:r w:rsidRPr="00FA61F7">
        <w:rPr>
          <w:rFonts w:ascii="Times New Roman" w:hAnsi="Times New Roman" w:cs="Times New Roman"/>
          <w:sz w:val="24"/>
          <w:szCs w:val="24"/>
          <w:rtl/>
        </w:rPr>
        <w:t xml:space="preserve"> المتهم أو محاميه، تُؤجل الجلسة بناءً على طلبهما المقدم قبل بدء المحاكمة. </w:t>
      </w:r>
      <w:r>
        <w:rPr>
          <w:rFonts w:ascii="Times New Roman" w:hAnsi="Times New Roman" w:cs="Times New Roman" w:hint="cs"/>
          <w:sz w:val="24"/>
          <w:szCs w:val="24"/>
          <w:rtl/>
        </w:rPr>
        <w:t>و</w:t>
      </w:r>
      <w:r w:rsidRPr="00FA61F7">
        <w:rPr>
          <w:rFonts w:ascii="Times New Roman" w:hAnsi="Times New Roman" w:cs="Times New Roman"/>
          <w:sz w:val="24"/>
          <w:szCs w:val="24"/>
          <w:rtl/>
        </w:rPr>
        <w:t xml:space="preserve">عند إبلاغ المتهم المحتجز، الذي لا يُشترط حضوره، بموعد الجلسة، يجب إخطاره بحقه في تقديم طلب لحضور الجلسة خلال سبعة أيام من </w:t>
      </w:r>
      <w:r>
        <w:rPr>
          <w:rFonts w:ascii="Times New Roman" w:hAnsi="Times New Roman" w:cs="Times New Roman"/>
          <w:sz w:val="24"/>
          <w:szCs w:val="24"/>
          <w:rtl/>
        </w:rPr>
        <w:t>تأريخ</w:t>
      </w:r>
      <w:r w:rsidRPr="00FA61F7">
        <w:rPr>
          <w:rFonts w:ascii="Times New Roman" w:hAnsi="Times New Roman" w:cs="Times New Roman"/>
          <w:sz w:val="24"/>
          <w:szCs w:val="24"/>
          <w:rtl/>
        </w:rPr>
        <w:t xml:space="preserve"> الإبلاغ. يُنظر في طلب الحضور المقدم بعد الموعد النهائي المشار إليه في ال</w:t>
      </w:r>
      <w:r>
        <w:rPr>
          <w:rFonts w:ascii="Times New Roman" w:hAnsi="Times New Roman" w:cs="Times New Roman" w:hint="cs"/>
          <w:sz w:val="24"/>
          <w:szCs w:val="24"/>
          <w:rtl/>
        </w:rPr>
        <w:t>فقرة 3</w:t>
      </w:r>
      <w:r w:rsidRPr="00FA61F7">
        <w:rPr>
          <w:rFonts w:ascii="Times New Roman" w:hAnsi="Times New Roman" w:cs="Times New Roman"/>
          <w:sz w:val="24"/>
          <w:szCs w:val="24"/>
          <w:rtl/>
        </w:rPr>
        <w:t xml:space="preserve"> </w:t>
      </w:r>
      <w:r>
        <w:rPr>
          <w:rFonts w:ascii="Times New Roman" w:hAnsi="Times New Roman" w:cs="Times New Roman" w:hint="cs"/>
          <w:sz w:val="24"/>
          <w:szCs w:val="24"/>
          <w:rtl/>
        </w:rPr>
        <w:t>أعلاه</w:t>
      </w:r>
      <w:r w:rsidRPr="00FA61F7">
        <w:rPr>
          <w:rFonts w:ascii="Times New Roman" w:hAnsi="Times New Roman" w:cs="Times New Roman"/>
          <w:sz w:val="24"/>
          <w:szCs w:val="24"/>
          <w:rtl/>
        </w:rPr>
        <w:t>، إذا لم يستدعِ تغيير موعد الجلسة. (المادة 353، المواد 1، 2، 3، و5 من قانون الإجراءات الجنائية).</w:t>
      </w:r>
    </w:p>
    <w:p w14:paraId="603A52C0" w14:textId="77777777" w:rsidR="00FB2FC0" w:rsidRDefault="00FB2FC0" w:rsidP="00EA6725">
      <w:pPr>
        <w:bidi/>
        <w:spacing w:after="0" w:line="276" w:lineRule="auto"/>
        <w:ind w:left="425" w:hanging="357"/>
        <w:jc w:val="both"/>
        <w:rPr>
          <w:rFonts w:ascii="Times New Roman" w:hAnsi="Times New Roman" w:cs="Times New Roman"/>
          <w:sz w:val="24"/>
          <w:szCs w:val="24"/>
          <w:rtl/>
        </w:rPr>
      </w:pPr>
      <w:r w:rsidRPr="00FA61F7">
        <w:rPr>
          <w:rFonts w:ascii="Times New Roman" w:hAnsi="Times New Roman" w:cs="Times New Roman"/>
          <w:sz w:val="24"/>
          <w:szCs w:val="24"/>
          <w:rtl/>
        </w:rPr>
        <w:t>16. للمتهم الحق في المشاركة في الجلسة. ويجوز ل</w:t>
      </w:r>
      <w:r>
        <w:rPr>
          <w:rFonts w:ascii="Times New Roman" w:hAnsi="Times New Roman" w:cs="Times New Roman" w:hint="cs"/>
          <w:sz w:val="24"/>
          <w:szCs w:val="24"/>
          <w:rtl/>
        </w:rPr>
        <w:t>رئيس الجلسة</w:t>
      </w:r>
      <w:r w:rsidRPr="00FA61F7">
        <w:rPr>
          <w:rFonts w:ascii="Times New Roman" w:hAnsi="Times New Roman" w:cs="Times New Roman"/>
          <w:sz w:val="24"/>
          <w:szCs w:val="24"/>
          <w:rtl/>
        </w:rPr>
        <w:t xml:space="preserve"> أو المحكمة اعتبار حضوره إلزاميًا. في قضايا الج</w:t>
      </w:r>
      <w:r>
        <w:rPr>
          <w:rFonts w:ascii="Times New Roman" w:hAnsi="Times New Roman" w:cs="Times New Roman" w:hint="cs"/>
          <w:sz w:val="24"/>
          <w:szCs w:val="24"/>
          <w:rtl/>
        </w:rPr>
        <w:t>رائم</w:t>
      </w:r>
      <w:r w:rsidRPr="00FA61F7">
        <w:rPr>
          <w:rFonts w:ascii="Times New Roman" w:hAnsi="Times New Roman" w:cs="Times New Roman"/>
          <w:sz w:val="24"/>
          <w:szCs w:val="24"/>
          <w:rtl/>
        </w:rPr>
        <w:t>، يكون حضور المتهم إلزاميًا خلال الإجراءات المشار إليها في المادتين 385 و386. ويجوز ل</w:t>
      </w:r>
      <w:r>
        <w:rPr>
          <w:rFonts w:ascii="Times New Roman" w:hAnsi="Times New Roman" w:cs="Times New Roman" w:hint="cs"/>
          <w:sz w:val="24"/>
          <w:szCs w:val="24"/>
          <w:rtl/>
        </w:rPr>
        <w:t>رئيس الجلسة</w:t>
      </w:r>
      <w:r w:rsidRPr="00FA61F7">
        <w:rPr>
          <w:rFonts w:ascii="Times New Roman" w:hAnsi="Times New Roman" w:cs="Times New Roman"/>
          <w:sz w:val="24"/>
          <w:szCs w:val="24"/>
          <w:rtl/>
        </w:rPr>
        <w:t xml:space="preserve"> إصدار أمر بمنع المتهم من مغادرة المحكمة قبل انتهاء الجلسة. بناءً على طلب المدعي العام، يوافق </w:t>
      </w:r>
      <w:r>
        <w:rPr>
          <w:rFonts w:ascii="Times New Roman" w:hAnsi="Times New Roman" w:cs="Times New Roman" w:hint="cs"/>
          <w:sz w:val="24"/>
          <w:szCs w:val="24"/>
          <w:rtl/>
        </w:rPr>
        <w:t>رئيس الجلسة</w:t>
      </w:r>
      <w:r w:rsidRPr="00FA61F7">
        <w:rPr>
          <w:rFonts w:ascii="Times New Roman" w:hAnsi="Times New Roman" w:cs="Times New Roman"/>
          <w:sz w:val="24"/>
          <w:szCs w:val="24"/>
          <w:rtl/>
        </w:rPr>
        <w:t xml:space="preserve"> على مشارك</w:t>
      </w:r>
      <w:r>
        <w:rPr>
          <w:rFonts w:ascii="Times New Roman" w:hAnsi="Times New Roman" w:cs="Times New Roman" w:hint="cs"/>
          <w:sz w:val="24"/>
          <w:szCs w:val="24"/>
          <w:rtl/>
        </w:rPr>
        <w:t>ته</w:t>
      </w:r>
      <w:r w:rsidRPr="00FA61F7">
        <w:rPr>
          <w:rFonts w:ascii="Times New Roman" w:hAnsi="Times New Roman" w:cs="Times New Roman"/>
          <w:sz w:val="24"/>
          <w:szCs w:val="24"/>
          <w:rtl/>
        </w:rPr>
        <w:t xml:space="preserve"> في الجلسة باستخدام أجهزة تقنية تُمكّن من المشاركة عن بُعد مع نقل مباشر ومتزامن للصورة والصوت، شريطة عدم وجود عوائق فنية تحول دون ذلك. ويجوز </w:t>
      </w:r>
      <w:r>
        <w:rPr>
          <w:rFonts w:ascii="Times New Roman" w:hAnsi="Times New Roman" w:cs="Times New Roman" w:hint="cs"/>
          <w:sz w:val="24"/>
          <w:szCs w:val="24"/>
          <w:rtl/>
        </w:rPr>
        <w:t>لرئيس الجلسة</w:t>
      </w:r>
      <w:r w:rsidRPr="00FA61F7">
        <w:rPr>
          <w:rFonts w:ascii="Times New Roman" w:hAnsi="Times New Roman" w:cs="Times New Roman"/>
          <w:sz w:val="24"/>
          <w:szCs w:val="24"/>
          <w:rtl/>
        </w:rPr>
        <w:t xml:space="preserve"> إعفاء المتهم أو المدعي العام المساعد أو المدعي الخاص المحروم</w:t>
      </w:r>
      <w:r>
        <w:rPr>
          <w:rFonts w:ascii="Times New Roman" w:hAnsi="Times New Roman" w:cs="Times New Roman" w:hint="cs"/>
          <w:sz w:val="24"/>
          <w:szCs w:val="24"/>
          <w:rtl/>
        </w:rPr>
        <w:t>ين</w:t>
      </w:r>
      <w:r w:rsidRPr="00FA61F7">
        <w:rPr>
          <w:rFonts w:ascii="Times New Roman" w:hAnsi="Times New Roman" w:cs="Times New Roman"/>
          <w:sz w:val="24"/>
          <w:szCs w:val="24"/>
          <w:rtl/>
        </w:rPr>
        <w:t xml:space="preserve"> من </w:t>
      </w:r>
      <w:r>
        <w:rPr>
          <w:rFonts w:ascii="Times New Roman" w:hAnsi="Times New Roman" w:cs="Times New Roman" w:hint="cs"/>
          <w:sz w:val="24"/>
          <w:szCs w:val="24"/>
          <w:rtl/>
        </w:rPr>
        <w:t>ال</w:t>
      </w:r>
      <w:r w:rsidRPr="00FA61F7">
        <w:rPr>
          <w:rFonts w:ascii="Times New Roman" w:hAnsi="Times New Roman" w:cs="Times New Roman"/>
          <w:sz w:val="24"/>
          <w:szCs w:val="24"/>
          <w:rtl/>
        </w:rPr>
        <w:t>حري</w:t>
      </w:r>
      <w:r>
        <w:rPr>
          <w:rFonts w:ascii="Times New Roman" w:hAnsi="Times New Roman" w:cs="Times New Roman" w:hint="cs"/>
          <w:sz w:val="24"/>
          <w:szCs w:val="24"/>
          <w:rtl/>
        </w:rPr>
        <w:t>ة</w:t>
      </w:r>
      <w:r w:rsidRPr="00FA61F7">
        <w:rPr>
          <w:rFonts w:ascii="Times New Roman" w:hAnsi="Times New Roman" w:cs="Times New Roman"/>
          <w:sz w:val="24"/>
          <w:szCs w:val="24"/>
          <w:rtl/>
        </w:rPr>
        <w:t xml:space="preserve"> من الحضور إلى الجلسة إذا ما ضُمنت مشاركة الأطراف فيها باستخدام أجهزة تقنية تُمكّن من المشاركة عن بُعد مع نقل مباشر ومتزامن للصورة والصوت. </w:t>
      </w:r>
      <w:r w:rsidRPr="00281F6A">
        <w:rPr>
          <w:rFonts w:ascii="Times New Roman" w:hAnsi="Times New Roman" w:cs="Times New Roman"/>
          <w:sz w:val="24"/>
          <w:szCs w:val="24"/>
          <w:rtl/>
        </w:rPr>
        <w:t>في هذه الحالة، يحضر الجلسة مسجل المحكمة أو مساعد قضائي يعمل لدى المحكمة التي يقع ضمن نطاقها القضائي مقر إقامة المتهم، أو ممثل عن إدارة ال</w:t>
      </w:r>
      <w:r>
        <w:rPr>
          <w:rFonts w:ascii="Times New Roman" w:hAnsi="Times New Roman" w:cs="Times New Roman" w:hint="cs"/>
          <w:sz w:val="24"/>
          <w:szCs w:val="24"/>
          <w:rtl/>
        </w:rPr>
        <w:t>مؤسسة العقابية</w:t>
      </w:r>
      <w:r w:rsidRPr="00281F6A">
        <w:rPr>
          <w:rFonts w:ascii="Times New Roman" w:hAnsi="Times New Roman" w:cs="Times New Roman"/>
          <w:sz w:val="24"/>
          <w:szCs w:val="24"/>
          <w:rtl/>
        </w:rPr>
        <w:t xml:space="preserve"> أو مركز الاحتجاز</w:t>
      </w:r>
      <w:r>
        <w:rPr>
          <w:rFonts w:ascii="Times New Roman" w:hAnsi="Times New Roman" w:cs="Times New Roman" w:hint="cs"/>
          <w:sz w:val="24"/>
          <w:szCs w:val="24"/>
          <w:rtl/>
        </w:rPr>
        <w:t xml:space="preserve"> التحقيقي</w:t>
      </w:r>
      <w:r w:rsidRPr="00281F6A">
        <w:rPr>
          <w:rFonts w:ascii="Times New Roman" w:hAnsi="Times New Roman" w:cs="Times New Roman"/>
          <w:sz w:val="24"/>
          <w:szCs w:val="24"/>
          <w:rtl/>
        </w:rPr>
        <w:t xml:space="preserve"> إذا كان المتهم محتجزًا في </w:t>
      </w:r>
      <w:r>
        <w:rPr>
          <w:rFonts w:ascii="Times New Roman" w:hAnsi="Times New Roman" w:cs="Times New Roman" w:hint="cs"/>
          <w:sz w:val="24"/>
          <w:szCs w:val="24"/>
          <w:rtl/>
        </w:rPr>
        <w:t>مؤسسة عقابية</w:t>
      </w:r>
      <w:r w:rsidRPr="00281F6A">
        <w:rPr>
          <w:rFonts w:ascii="Times New Roman" w:hAnsi="Times New Roman" w:cs="Times New Roman"/>
          <w:sz w:val="24"/>
          <w:szCs w:val="24"/>
          <w:rtl/>
        </w:rPr>
        <w:t xml:space="preserve"> أو مركز احتجاز</w:t>
      </w:r>
      <w:r>
        <w:rPr>
          <w:rFonts w:ascii="Times New Roman" w:hAnsi="Times New Roman" w:cs="Times New Roman" w:hint="cs"/>
          <w:sz w:val="24"/>
          <w:szCs w:val="24"/>
          <w:rtl/>
        </w:rPr>
        <w:t xml:space="preserve"> تحقيقي</w:t>
      </w:r>
      <w:r w:rsidRPr="00281F6A">
        <w:rPr>
          <w:rFonts w:ascii="Times New Roman" w:hAnsi="Times New Roman" w:cs="Times New Roman"/>
          <w:sz w:val="24"/>
          <w:szCs w:val="24"/>
          <w:rtl/>
        </w:rPr>
        <w:t>. ويجب على محامي الدفاع حضور الجلسة التي تُعقد بالطريقة المحددة في ال</w:t>
      </w:r>
      <w:r>
        <w:rPr>
          <w:rFonts w:ascii="Times New Roman" w:hAnsi="Times New Roman" w:cs="Times New Roman" w:hint="cs"/>
          <w:sz w:val="24"/>
          <w:szCs w:val="24"/>
          <w:rtl/>
        </w:rPr>
        <w:t>فقرة</w:t>
      </w:r>
      <w:r w:rsidRPr="00281F6A">
        <w:rPr>
          <w:rFonts w:ascii="Times New Roman" w:hAnsi="Times New Roman" w:cs="Times New Roman"/>
          <w:sz w:val="24"/>
          <w:szCs w:val="24"/>
          <w:rtl/>
        </w:rPr>
        <w:t xml:space="preserve"> 4</w:t>
      </w:r>
      <w:r>
        <w:rPr>
          <w:rFonts w:ascii="Times New Roman" w:hAnsi="Times New Roman" w:cs="Times New Roman" w:hint="cs"/>
          <w:sz w:val="24"/>
          <w:szCs w:val="24"/>
          <w:rtl/>
        </w:rPr>
        <w:t xml:space="preserve"> أعلاه</w:t>
      </w:r>
      <w:r w:rsidRPr="00281F6A">
        <w:rPr>
          <w:rFonts w:ascii="Times New Roman" w:hAnsi="Times New Roman" w:cs="Times New Roman"/>
          <w:sz w:val="24"/>
          <w:szCs w:val="24"/>
          <w:rtl/>
        </w:rPr>
        <w:t xml:space="preserve"> في مكان إقامة المتهم، ما لم يحضر محامي الدفاع إلى المحكمة لهذا الغرض. وإذا حضر محامي الدفاع الجلسة من مكان آخر غير مكان إقامة المتهم، يجوز للمحكمة، بناءً على طلب المتهم أو محامي الدفاع، أن تأمر بتعليق الجلسة لفترة محددة لاستئنافها في نفس اليوم، وذلك لتمكين محامي الدفاع من التواصل مع المتهم هاتفيًا، ما لم يكن تقديم الطلب لا يخدم حقوق الدفاع بشكل واضح، ولا سيما إذا كان من شأنه تعطيل الجلسة أو إطالتها دون مبرر. إذا اقتضت الضرورة مشاركة مترجم فوري في جلسة استماع تُعقد وفقًا للطريقة المحددة في ال</w:t>
      </w:r>
      <w:r>
        <w:rPr>
          <w:rFonts w:ascii="Times New Roman" w:hAnsi="Times New Roman" w:cs="Times New Roman" w:hint="cs"/>
          <w:sz w:val="24"/>
          <w:szCs w:val="24"/>
          <w:rtl/>
        </w:rPr>
        <w:t>فقرة</w:t>
      </w:r>
      <w:r w:rsidRPr="00281F6A">
        <w:rPr>
          <w:rFonts w:ascii="Times New Roman" w:hAnsi="Times New Roman" w:cs="Times New Roman"/>
          <w:sz w:val="24"/>
          <w:szCs w:val="24"/>
          <w:rtl/>
        </w:rPr>
        <w:t xml:space="preserve"> 4</w:t>
      </w:r>
      <w:r>
        <w:rPr>
          <w:rFonts w:ascii="Times New Roman" w:hAnsi="Times New Roman" w:cs="Times New Roman" w:hint="cs"/>
          <w:sz w:val="24"/>
          <w:szCs w:val="24"/>
          <w:rtl/>
        </w:rPr>
        <w:t xml:space="preserve"> أعلاه</w:t>
      </w:r>
      <w:r w:rsidRPr="00281F6A">
        <w:rPr>
          <w:rFonts w:ascii="Times New Roman" w:hAnsi="Times New Roman" w:cs="Times New Roman"/>
          <w:sz w:val="24"/>
          <w:szCs w:val="24"/>
          <w:rtl/>
        </w:rPr>
        <w:t xml:space="preserve">، فيجب على المترجم حضور الجلسة في مكان </w:t>
      </w:r>
      <w:r>
        <w:rPr>
          <w:rFonts w:ascii="Times New Roman" w:hAnsi="Times New Roman" w:cs="Times New Roman" w:hint="cs"/>
          <w:sz w:val="24"/>
          <w:szCs w:val="24"/>
          <w:rtl/>
        </w:rPr>
        <w:t xml:space="preserve">وجود </w:t>
      </w:r>
      <w:r w:rsidRPr="00281F6A">
        <w:rPr>
          <w:rFonts w:ascii="Times New Roman" w:hAnsi="Times New Roman" w:cs="Times New Roman"/>
          <w:sz w:val="24"/>
          <w:szCs w:val="24"/>
          <w:rtl/>
        </w:rPr>
        <w:t xml:space="preserve">المتهم الذي لا يتقن اللغة البولندية إتقانًا كافيًا، أو في مكان الشخص الذي تنطبق عليه الظروف المحددة في المادة 204 الفقرة 1 البند 1، ما لم يأمر </w:t>
      </w:r>
      <w:r>
        <w:rPr>
          <w:rFonts w:ascii="Times New Roman" w:hAnsi="Times New Roman" w:cs="Times New Roman" w:hint="cs"/>
          <w:sz w:val="24"/>
          <w:szCs w:val="24"/>
          <w:rtl/>
        </w:rPr>
        <w:t>رئيس الجلسة</w:t>
      </w:r>
      <w:r w:rsidRPr="00281F6A">
        <w:rPr>
          <w:rFonts w:ascii="Times New Roman" w:hAnsi="Times New Roman" w:cs="Times New Roman"/>
          <w:sz w:val="24"/>
          <w:szCs w:val="24"/>
          <w:rtl/>
        </w:rPr>
        <w:t xml:space="preserve"> بخلاف ذلك. (المادة 374 الفقرات 1-8 من قانون الإجراءات الجنائية)</w:t>
      </w:r>
    </w:p>
    <w:p w14:paraId="38857774" w14:textId="77777777" w:rsidR="00FB2FC0" w:rsidRPr="00FA61F7" w:rsidRDefault="00FB2FC0" w:rsidP="00EA6725">
      <w:pPr>
        <w:bidi/>
        <w:spacing w:after="0" w:line="276" w:lineRule="auto"/>
        <w:ind w:left="425" w:hanging="357"/>
        <w:jc w:val="both"/>
        <w:rPr>
          <w:rFonts w:ascii="Times New Roman" w:hAnsi="Times New Roman" w:cs="Times New Roman"/>
          <w:sz w:val="24"/>
          <w:szCs w:val="24"/>
        </w:rPr>
      </w:pPr>
      <w:r w:rsidRPr="00FA61F7">
        <w:rPr>
          <w:rFonts w:ascii="Times New Roman" w:hAnsi="Times New Roman" w:cs="Times New Roman"/>
          <w:sz w:val="24"/>
          <w:szCs w:val="24"/>
          <w:rtl/>
        </w:rPr>
        <w:t xml:space="preserve">17. إذا أمر </w:t>
      </w:r>
      <w:r>
        <w:rPr>
          <w:rFonts w:ascii="Times New Roman" w:hAnsi="Times New Roman" w:cs="Times New Roman" w:hint="cs"/>
          <w:sz w:val="24"/>
          <w:szCs w:val="24"/>
          <w:rtl/>
        </w:rPr>
        <w:t>رئيس الجلسة</w:t>
      </w:r>
      <w:r w:rsidRPr="00FA61F7">
        <w:rPr>
          <w:rFonts w:ascii="Times New Roman" w:hAnsi="Times New Roman" w:cs="Times New Roman"/>
          <w:sz w:val="24"/>
          <w:szCs w:val="24"/>
          <w:rtl/>
        </w:rPr>
        <w:t>، عند إصداره قرارًا بتعليق الجلسة، بتحديد وقت ومكان استئنافها في الوقت نفسه، فإن الأشخاص الذين حضروا الجلسة المنقطعة وكان حضورهم إلزاميًا ملزمون بالحضور في الموعد الجديد دون استدعاء. ولا يُشترط إخطار الأشخاص المصرح لهم بالحضور بالموعد الجديد، حتى لو لم يشاركوا في الجلسة المنقطعة (المادة 402، الفقرة 1).</w:t>
      </w:r>
    </w:p>
    <w:p w14:paraId="73445F99" w14:textId="77777777" w:rsidR="00FB2FC0" w:rsidRPr="00FA61F7" w:rsidRDefault="00FB2FC0" w:rsidP="00EA6725">
      <w:pPr>
        <w:bidi/>
        <w:spacing w:after="0" w:line="276" w:lineRule="auto"/>
        <w:ind w:left="425" w:hanging="357"/>
        <w:jc w:val="both"/>
        <w:rPr>
          <w:rFonts w:ascii="Times New Roman" w:hAnsi="Times New Roman" w:cs="Times New Roman"/>
          <w:sz w:val="24"/>
          <w:szCs w:val="24"/>
        </w:rPr>
      </w:pPr>
    </w:p>
    <w:p w14:paraId="21147535" w14:textId="77777777" w:rsidR="00FB2FC0" w:rsidRPr="003C15C4" w:rsidRDefault="00FB2FC0" w:rsidP="00EA6725">
      <w:pPr>
        <w:bidi/>
        <w:spacing w:after="0" w:line="276" w:lineRule="auto"/>
        <w:ind w:left="425" w:hanging="357"/>
        <w:jc w:val="both"/>
        <w:rPr>
          <w:rFonts w:ascii="Times New Roman" w:hAnsi="Times New Roman" w:cs="Times New Roman"/>
          <w:sz w:val="24"/>
          <w:szCs w:val="24"/>
          <w:u w:val="single"/>
        </w:rPr>
      </w:pPr>
      <w:r w:rsidRPr="003C15C4">
        <w:rPr>
          <w:rFonts w:ascii="Times New Roman" w:hAnsi="Times New Roman" w:cs="Times New Roman" w:hint="cs"/>
          <w:sz w:val="24"/>
          <w:szCs w:val="24"/>
          <w:u w:val="single"/>
          <w:rtl/>
        </w:rPr>
        <w:t>على ا</w:t>
      </w:r>
      <w:r w:rsidRPr="003C15C4">
        <w:rPr>
          <w:rFonts w:ascii="Times New Roman" w:hAnsi="Times New Roman" w:cs="Times New Roman"/>
          <w:sz w:val="24"/>
          <w:szCs w:val="24"/>
          <w:u w:val="single"/>
          <w:rtl/>
        </w:rPr>
        <w:t>لمتهم ال</w:t>
      </w:r>
      <w:r w:rsidRPr="003C15C4">
        <w:rPr>
          <w:rFonts w:ascii="Times New Roman" w:hAnsi="Times New Roman" w:cs="Times New Roman" w:hint="cs"/>
          <w:sz w:val="24"/>
          <w:szCs w:val="24"/>
          <w:u w:val="single"/>
          <w:rtl/>
        </w:rPr>
        <w:t>واجبات</w:t>
      </w:r>
      <w:r w:rsidRPr="003C15C4">
        <w:rPr>
          <w:rFonts w:ascii="Times New Roman" w:hAnsi="Times New Roman" w:cs="Times New Roman"/>
          <w:sz w:val="24"/>
          <w:szCs w:val="24"/>
          <w:u w:val="single"/>
          <w:rtl/>
        </w:rPr>
        <w:t xml:space="preserve"> </w:t>
      </w:r>
      <w:r w:rsidRPr="003C15C4">
        <w:rPr>
          <w:rFonts w:ascii="Times New Roman" w:hAnsi="Times New Roman" w:cs="Times New Roman" w:hint="cs"/>
          <w:sz w:val="24"/>
          <w:szCs w:val="24"/>
          <w:u w:val="single"/>
          <w:rtl/>
        </w:rPr>
        <w:t>كما</w:t>
      </w:r>
      <w:r w:rsidRPr="003C15C4">
        <w:rPr>
          <w:rFonts w:ascii="Times New Roman" w:hAnsi="Times New Roman" w:cs="Times New Roman"/>
          <w:sz w:val="24"/>
          <w:szCs w:val="24"/>
          <w:u w:val="single"/>
          <w:rtl/>
        </w:rPr>
        <w:t xml:space="preserve"> يلي:</w:t>
      </w:r>
    </w:p>
    <w:p w14:paraId="28E13936" w14:textId="77777777" w:rsidR="00FB2FC0" w:rsidRPr="00FA61F7" w:rsidRDefault="00FB2FC0" w:rsidP="00EA6725">
      <w:pPr>
        <w:bidi/>
        <w:spacing w:after="0" w:line="276" w:lineRule="auto"/>
        <w:ind w:left="425" w:hanging="357"/>
        <w:jc w:val="both"/>
        <w:rPr>
          <w:rFonts w:ascii="Times New Roman" w:hAnsi="Times New Roman" w:cs="Times New Roman"/>
          <w:sz w:val="24"/>
          <w:szCs w:val="24"/>
        </w:rPr>
      </w:pPr>
      <w:r w:rsidRPr="00FA61F7">
        <w:rPr>
          <w:rFonts w:ascii="Times New Roman" w:hAnsi="Times New Roman" w:cs="Times New Roman"/>
          <w:sz w:val="24"/>
          <w:szCs w:val="24"/>
          <w:rtl/>
        </w:rPr>
        <w:t>1. يلتزم المتهم بالخضوع لما يلي:</w:t>
      </w:r>
    </w:p>
    <w:p w14:paraId="635CA6FB" w14:textId="77777777" w:rsidR="00FB2FC0" w:rsidRPr="00FA61F7" w:rsidRDefault="00FB2FC0" w:rsidP="00EA6725">
      <w:pPr>
        <w:bidi/>
        <w:spacing w:after="0" w:line="276" w:lineRule="auto"/>
        <w:ind w:left="425" w:hanging="357"/>
        <w:jc w:val="both"/>
        <w:rPr>
          <w:rFonts w:ascii="Times New Roman" w:hAnsi="Times New Roman" w:cs="Times New Roman"/>
          <w:sz w:val="24"/>
          <w:szCs w:val="24"/>
        </w:rPr>
      </w:pPr>
      <w:r w:rsidRPr="00FA61F7">
        <w:rPr>
          <w:rFonts w:ascii="Times New Roman" w:hAnsi="Times New Roman" w:cs="Times New Roman"/>
          <w:sz w:val="24"/>
          <w:szCs w:val="24"/>
          <w:rtl/>
        </w:rPr>
        <w:t>أ) فحص جسدي خارجي وفحوصات أخرى لا تنطوي على انتهاك للسلامة الجسدية؛ وعلى وجه الخصوص، يجوز أخذ بصمات أصابع المتهم، والتقاط صور فوتوغرافية له، وتقديمها إلى جهات أخرى لأغراض التعرف عليه؛</w:t>
      </w:r>
    </w:p>
    <w:p w14:paraId="747EC745" w14:textId="77777777" w:rsidR="00FB2FC0" w:rsidRPr="00FA61F7" w:rsidRDefault="00FB2FC0" w:rsidP="00EA6725">
      <w:pPr>
        <w:bidi/>
        <w:spacing w:after="0" w:line="276" w:lineRule="auto"/>
        <w:ind w:left="425" w:hanging="357"/>
        <w:jc w:val="both"/>
        <w:rPr>
          <w:rFonts w:ascii="Times New Roman" w:hAnsi="Times New Roman" w:cs="Times New Roman"/>
          <w:sz w:val="24"/>
          <w:szCs w:val="24"/>
        </w:rPr>
      </w:pPr>
      <w:r w:rsidRPr="00FA61F7">
        <w:rPr>
          <w:rFonts w:ascii="Times New Roman" w:hAnsi="Times New Roman" w:cs="Times New Roman"/>
          <w:sz w:val="24"/>
          <w:szCs w:val="24"/>
          <w:rtl/>
        </w:rPr>
        <w:t>ب) ​​فحوصات نفسية و</w:t>
      </w:r>
      <w:r>
        <w:rPr>
          <w:rFonts w:ascii="Times New Roman" w:hAnsi="Times New Roman" w:cs="Times New Roman" w:hint="cs"/>
          <w:sz w:val="24"/>
          <w:szCs w:val="24"/>
          <w:rtl/>
        </w:rPr>
        <w:t>نفسانية</w:t>
      </w:r>
      <w:r w:rsidRPr="00FA61F7">
        <w:rPr>
          <w:rFonts w:ascii="Times New Roman" w:hAnsi="Times New Roman" w:cs="Times New Roman"/>
          <w:sz w:val="24"/>
          <w:szCs w:val="24"/>
          <w:rtl/>
        </w:rPr>
        <w:t xml:space="preserve"> وفحوصات تتضمن إجراءات على الجسم، باستثناء العمليات الجراحية، شريطة أن يُجريها أخصائي رعاية صحية مرخص وفقًا للإرشادات الطبية، وألا تُعرّض صحة المتهم للخطر، إذا كانت هذه الفحوصات ضرورية. على وجه الخصوص، يلتزم المتهم</w:t>
      </w:r>
      <w:r>
        <w:rPr>
          <w:rFonts w:ascii="Times New Roman" w:hAnsi="Times New Roman" w:cs="Times New Roman" w:hint="cs"/>
          <w:sz w:val="24"/>
          <w:szCs w:val="24"/>
          <w:rtl/>
        </w:rPr>
        <w:t xml:space="preserve"> الخضوع لأخذ </w:t>
      </w:r>
      <w:r w:rsidRPr="00FA61F7">
        <w:rPr>
          <w:rFonts w:ascii="Times New Roman" w:hAnsi="Times New Roman" w:cs="Times New Roman"/>
          <w:sz w:val="24"/>
          <w:szCs w:val="24"/>
          <w:rtl/>
        </w:rPr>
        <w:t>عينة من دم</w:t>
      </w:r>
      <w:r>
        <w:rPr>
          <w:rFonts w:ascii="Times New Roman" w:hAnsi="Times New Roman" w:cs="Times New Roman" w:hint="cs"/>
          <w:sz w:val="24"/>
          <w:szCs w:val="24"/>
          <w:rtl/>
        </w:rPr>
        <w:t>ه</w:t>
      </w:r>
      <w:r w:rsidRPr="00FA61F7">
        <w:rPr>
          <w:rFonts w:ascii="Times New Roman" w:hAnsi="Times New Roman" w:cs="Times New Roman"/>
          <w:sz w:val="24"/>
          <w:szCs w:val="24"/>
          <w:rtl/>
        </w:rPr>
        <w:t xml:space="preserve"> أو شعر</w:t>
      </w:r>
      <w:r>
        <w:rPr>
          <w:rFonts w:ascii="Times New Roman" w:hAnsi="Times New Roman" w:cs="Times New Roman" w:hint="cs"/>
          <w:sz w:val="24"/>
          <w:szCs w:val="24"/>
          <w:rtl/>
        </w:rPr>
        <w:t>ه</w:t>
      </w:r>
      <w:r w:rsidRPr="00FA61F7">
        <w:rPr>
          <w:rFonts w:ascii="Times New Roman" w:hAnsi="Times New Roman" w:cs="Times New Roman"/>
          <w:sz w:val="24"/>
          <w:szCs w:val="24"/>
          <w:rtl/>
        </w:rPr>
        <w:t xml:space="preserve"> أو إفرازات جسم</w:t>
      </w:r>
      <w:r>
        <w:rPr>
          <w:rFonts w:ascii="Times New Roman" w:hAnsi="Times New Roman" w:cs="Times New Roman" w:hint="cs"/>
          <w:sz w:val="24"/>
          <w:szCs w:val="24"/>
          <w:rtl/>
        </w:rPr>
        <w:t>ه</w:t>
      </w:r>
      <w:r w:rsidRPr="00FA61F7">
        <w:rPr>
          <w:rFonts w:ascii="Times New Roman" w:hAnsi="Times New Roman" w:cs="Times New Roman"/>
          <w:sz w:val="24"/>
          <w:szCs w:val="24"/>
          <w:rtl/>
        </w:rPr>
        <w:t xml:space="preserve"> في ظل هذه الظروف؛</w:t>
      </w:r>
    </w:p>
    <w:p w14:paraId="3EAF84F9" w14:textId="77777777" w:rsidR="00FB2FC0" w:rsidRPr="00FA61F7" w:rsidRDefault="00FB2FC0" w:rsidP="00EA6725">
      <w:pPr>
        <w:bidi/>
        <w:spacing w:after="0" w:line="276" w:lineRule="auto"/>
        <w:ind w:left="425" w:hanging="357"/>
        <w:jc w:val="both"/>
        <w:rPr>
          <w:rFonts w:ascii="Times New Roman" w:hAnsi="Times New Roman" w:cs="Times New Roman"/>
          <w:sz w:val="24"/>
          <w:szCs w:val="24"/>
        </w:rPr>
      </w:pPr>
      <w:r w:rsidRPr="00FA61F7">
        <w:rPr>
          <w:rFonts w:ascii="Times New Roman" w:hAnsi="Times New Roman" w:cs="Times New Roman"/>
          <w:sz w:val="24"/>
          <w:szCs w:val="24"/>
          <w:rtl/>
        </w:rPr>
        <w:t xml:space="preserve">ج) مسحة من </w:t>
      </w:r>
      <w:r>
        <w:rPr>
          <w:rFonts w:ascii="Times New Roman" w:hAnsi="Times New Roman" w:cs="Times New Roman" w:hint="cs"/>
          <w:sz w:val="24"/>
          <w:szCs w:val="24"/>
          <w:rtl/>
        </w:rPr>
        <w:t xml:space="preserve">غشاء </w:t>
      </w:r>
      <w:r w:rsidRPr="00FA61F7">
        <w:rPr>
          <w:rFonts w:ascii="Times New Roman" w:hAnsi="Times New Roman" w:cs="Times New Roman"/>
          <w:sz w:val="24"/>
          <w:szCs w:val="24"/>
          <w:rtl/>
        </w:rPr>
        <w:t>الخد</w:t>
      </w:r>
      <w:r>
        <w:rPr>
          <w:rFonts w:ascii="Times New Roman" w:hAnsi="Times New Roman" w:cs="Times New Roman" w:hint="cs"/>
          <w:sz w:val="24"/>
          <w:szCs w:val="24"/>
          <w:rtl/>
        </w:rPr>
        <w:t xml:space="preserve"> المخاطي</w:t>
      </w:r>
      <w:r w:rsidRPr="00FA61F7">
        <w:rPr>
          <w:rFonts w:ascii="Times New Roman" w:hAnsi="Times New Roman" w:cs="Times New Roman"/>
          <w:sz w:val="24"/>
          <w:szCs w:val="24"/>
          <w:rtl/>
        </w:rPr>
        <w:t xml:space="preserve"> يأخذها ضابط شرطة، إذا كان ذلك ضروريًا ولم يكن هناك خطر من تعريض صحة المتهم أو غيره للخطر.</w:t>
      </w:r>
    </w:p>
    <w:p w14:paraId="6E8D154D" w14:textId="77777777" w:rsidR="00FB2FC0" w:rsidRPr="00FA61F7" w:rsidRDefault="00FB2FC0" w:rsidP="00EA6725">
      <w:pPr>
        <w:bidi/>
        <w:spacing w:after="0" w:line="276" w:lineRule="auto"/>
        <w:ind w:left="425" w:hanging="357"/>
        <w:jc w:val="both"/>
        <w:rPr>
          <w:rFonts w:ascii="Times New Roman" w:hAnsi="Times New Roman" w:cs="Times New Roman"/>
          <w:sz w:val="24"/>
          <w:szCs w:val="24"/>
        </w:rPr>
      </w:pPr>
      <w:r w:rsidRPr="00FA61F7">
        <w:rPr>
          <w:rFonts w:ascii="Times New Roman" w:hAnsi="Times New Roman" w:cs="Times New Roman"/>
          <w:sz w:val="24"/>
          <w:szCs w:val="24"/>
          <w:rtl/>
        </w:rPr>
        <w:t>إذا رفض المتهم الامتثال لهذه الالتزامات، يجوز توقيفه وإحضاره بالقوة، ويجوز استخدام القوة البدنية أو الوسائل التقنية لتقييده بالقدر اللازم لتنفيذ الإجراء. (المادة 74، الفقرتان 2 و3أ من قانون الإجراءات الجنائية)</w:t>
      </w:r>
    </w:p>
    <w:p w14:paraId="35772ACD" w14:textId="77777777" w:rsidR="00FB2FC0" w:rsidRDefault="00FB2FC0" w:rsidP="00EA6725">
      <w:pPr>
        <w:bidi/>
        <w:spacing w:after="0" w:line="276" w:lineRule="auto"/>
        <w:ind w:left="425" w:hanging="357"/>
        <w:jc w:val="both"/>
        <w:rPr>
          <w:rFonts w:ascii="Times New Roman" w:hAnsi="Times New Roman" w:cs="Times New Roman"/>
          <w:sz w:val="24"/>
          <w:szCs w:val="24"/>
          <w:rtl/>
        </w:rPr>
      </w:pPr>
      <w:r w:rsidRPr="00FA61F7">
        <w:rPr>
          <w:rFonts w:ascii="Times New Roman" w:hAnsi="Times New Roman" w:cs="Times New Roman"/>
          <w:sz w:val="24"/>
          <w:szCs w:val="24"/>
          <w:rtl/>
        </w:rPr>
        <w:t xml:space="preserve">2. يلتزم المتهم بإبلاغ السلطة القائمة على الإجراءات بأي تغيير في مكان </w:t>
      </w:r>
      <w:r>
        <w:rPr>
          <w:rFonts w:ascii="Times New Roman" w:hAnsi="Times New Roman" w:cs="Times New Roman" w:hint="cs"/>
          <w:sz w:val="24"/>
          <w:szCs w:val="24"/>
          <w:rtl/>
        </w:rPr>
        <w:t>سكنه</w:t>
      </w:r>
      <w:r w:rsidRPr="00FA61F7">
        <w:rPr>
          <w:rFonts w:ascii="Times New Roman" w:hAnsi="Times New Roman" w:cs="Times New Roman"/>
          <w:sz w:val="24"/>
          <w:szCs w:val="24"/>
          <w:rtl/>
        </w:rPr>
        <w:t xml:space="preserve"> أو إقامته التي تزيد عن سبعة أيام، بما في ذلك بسبب الحرمان من الحرية في قضية أخرى، وكذلك أي تغيير في بيانات الاتصال الخاصة به المحددة في المادة 213، الفقرة 1، والتي يعلم أن السلطة القائمة على الإجراءات على علم بها. كما يلتزم المتهم بالمثول أمام المحكمة عند استدعائه أثناء الإجراءات الجنائية. في حال التخلف عن الحضور دون مبرر، يجوز احتجاز المتهم وإحضاره قسرًا (المادة 75، الفقرتان 1 و2 من قانون الإجراءات الجنائية). إذا غيّر أحد الأطراف محل إقامته دون تقديم عنوان جديد، </w:t>
      </w:r>
      <w:r w:rsidRPr="00FA61F7">
        <w:rPr>
          <w:rFonts w:ascii="Times New Roman" w:hAnsi="Times New Roman" w:cs="Times New Roman"/>
          <w:sz w:val="24"/>
          <w:szCs w:val="24"/>
          <w:rtl/>
        </w:rPr>
        <w:lastRenderedPageBreak/>
        <w:t xml:space="preserve">أو لم يعد يقيم في العنوان الذي ذكره، بما في ذلك بسبب </w:t>
      </w:r>
      <w:r>
        <w:rPr>
          <w:rFonts w:ascii="Times New Roman" w:hAnsi="Times New Roman" w:cs="Times New Roman" w:hint="cs"/>
          <w:sz w:val="24"/>
          <w:szCs w:val="24"/>
          <w:rtl/>
        </w:rPr>
        <w:t xml:space="preserve">تحريمه من الحرية </w:t>
      </w:r>
      <w:r w:rsidRPr="00FA61F7">
        <w:rPr>
          <w:rFonts w:ascii="Times New Roman" w:hAnsi="Times New Roman" w:cs="Times New Roman"/>
          <w:sz w:val="24"/>
          <w:szCs w:val="24"/>
          <w:rtl/>
        </w:rPr>
        <w:t xml:space="preserve">في قضية أخرى، يُعتبر المستند المرسل إلى ذلك العنوان مُبلّغًا. وينطبق هذا أيضًا على الطرف الذي طلب التبليغ إلى صندوق بريد مخصص ولم يُخطر السلطة بتغيير عنوانه أو التوقف عن استخدامه (المادة 139، الفقرة 1 من قانون الإجراءات الجنائية). </w:t>
      </w:r>
    </w:p>
    <w:p w14:paraId="37B1CFD1" w14:textId="77777777" w:rsidR="00FB2FC0" w:rsidRPr="00FA61F7" w:rsidRDefault="00FB2FC0" w:rsidP="00EA6725">
      <w:pPr>
        <w:bidi/>
        <w:spacing w:after="0" w:line="276" w:lineRule="auto"/>
        <w:ind w:left="425" w:hanging="357"/>
        <w:jc w:val="both"/>
        <w:rPr>
          <w:rFonts w:ascii="Times New Roman" w:hAnsi="Times New Roman" w:cs="Times New Roman"/>
          <w:sz w:val="24"/>
          <w:szCs w:val="24"/>
        </w:rPr>
      </w:pPr>
      <w:r w:rsidRPr="00FA61F7">
        <w:rPr>
          <w:rFonts w:ascii="Times New Roman" w:hAnsi="Times New Roman" w:cs="Times New Roman"/>
          <w:sz w:val="24"/>
          <w:szCs w:val="24"/>
          <w:rtl/>
        </w:rPr>
        <w:t xml:space="preserve">3. يُبلّغ الشخص المُخوّل بالمشاركة في أي إجراء قانوني بموعده ومكانه، ما لم ينص القانون على خلاف ذلك. لا </w:t>
      </w:r>
      <w:r>
        <w:rPr>
          <w:rFonts w:ascii="Times New Roman" w:hAnsi="Times New Roman" w:cs="Times New Roman" w:hint="cs"/>
          <w:sz w:val="24"/>
          <w:szCs w:val="24"/>
          <w:rtl/>
        </w:rPr>
        <w:t>يُ</w:t>
      </w:r>
      <w:r w:rsidRPr="00FA61F7">
        <w:rPr>
          <w:rFonts w:ascii="Times New Roman" w:hAnsi="Times New Roman" w:cs="Times New Roman"/>
          <w:sz w:val="24"/>
          <w:szCs w:val="24"/>
          <w:rtl/>
        </w:rPr>
        <w:t>عقد ال</w:t>
      </w:r>
      <w:r>
        <w:rPr>
          <w:rFonts w:ascii="Times New Roman" w:hAnsi="Times New Roman" w:cs="Times New Roman" w:hint="cs"/>
          <w:sz w:val="24"/>
          <w:szCs w:val="24"/>
          <w:rtl/>
        </w:rPr>
        <w:t>إجراء</w:t>
      </w:r>
      <w:r w:rsidRPr="00FA61F7">
        <w:rPr>
          <w:rFonts w:ascii="Times New Roman" w:hAnsi="Times New Roman" w:cs="Times New Roman"/>
          <w:sz w:val="24"/>
          <w:szCs w:val="24"/>
          <w:rtl/>
        </w:rPr>
        <w:t xml:space="preserve"> إذا تخلف الشخص المخوّل عن الحضور ولم يُثبت إخطاره، أو إذا كان هناك سبب معقول للاعتقاد بأن التخلف كان بسبب كوارث طبيعية أو ظروف استثنائية أخرى، أو إذا برر الشخص تخلفه بشكل صحيح وطلب عدم عقد الجلسة بدون حضوره، ما لم ينص القانون على خلاف ذلك. ويتطلب تبرير التخلف عن الحضور بسبب مرض الم</w:t>
      </w:r>
      <w:r>
        <w:rPr>
          <w:rFonts w:ascii="Times New Roman" w:hAnsi="Times New Roman" w:cs="Times New Roman" w:hint="cs"/>
          <w:sz w:val="24"/>
          <w:szCs w:val="24"/>
          <w:rtl/>
        </w:rPr>
        <w:t>تهميم</w:t>
      </w:r>
      <w:r w:rsidRPr="00FA61F7">
        <w:rPr>
          <w:rFonts w:ascii="Times New Roman" w:hAnsi="Times New Roman" w:cs="Times New Roman"/>
          <w:sz w:val="24"/>
          <w:szCs w:val="24"/>
          <w:rtl/>
        </w:rPr>
        <w:t xml:space="preserve"> الذين كان حضورهم إلزاميًا أو الذين طلبوا حضور الجلسة مع أحقيتهم في المشاركة، تقديم شهادة طبية صادرة عن طبيب </w:t>
      </w:r>
      <w:r>
        <w:rPr>
          <w:rFonts w:ascii="Times New Roman" w:hAnsi="Times New Roman" w:cs="Times New Roman" w:hint="cs"/>
          <w:sz w:val="24"/>
          <w:szCs w:val="24"/>
          <w:rtl/>
        </w:rPr>
        <w:t xml:space="preserve">شرعي </w:t>
      </w:r>
      <w:r w:rsidRPr="00FA61F7">
        <w:rPr>
          <w:rFonts w:ascii="Times New Roman" w:hAnsi="Times New Roman" w:cs="Times New Roman"/>
          <w:sz w:val="24"/>
          <w:szCs w:val="24"/>
          <w:rtl/>
        </w:rPr>
        <w:t>معين من المحكمة تؤكد عدم قدرتهم على الحضور عند استدعائهم أو إخطارهم من قبل الجهة القائمة على الجلسة. ولا ينطبق هذا الحكم على الأشخاص المحرومين من حريتهم، حيث تخضع قواعد تبرير تخلفهم عن الحضور لأحكام منفصلة. وفي حالة تخلف أحد الأطراف أو محامي الدفاع أو ال</w:t>
      </w:r>
      <w:r>
        <w:rPr>
          <w:rFonts w:ascii="Times New Roman" w:hAnsi="Times New Roman" w:cs="Times New Roman" w:hint="cs"/>
          <w:sz w:val="24"/>
          <w:szCs w:val="24"/>
          <w:rtl/>
        </w:rPr>
        <w:t>وكيل</w:t>
      </w:r>
      <w:r w:rsidRPr="00FA61F7">
        <w:rPr>
          <w:rFonts w:ascii="Times New Roman" w:hAnsi="Times New Roman" w:cs="Times New Roman"/>
          <w:sz w:val="24"/>
          <w:szCs w:val="24"/>
          <w:rtl/>
        </w:rPr>
        <w:t xml:space="preserve"> الذي كان حضوره إلزاميًا، لا </w:t>
      </w:r>
      <w:r>
        <w:rPr>
          <w:rFonts w:ascii="Times New Roman" w:hAnsi="Times New Roman" w:cs="Times New Roman" w:hint="cs"/>
          <w:sz w:val="24"/>
          <w:szCs w:val="24"/>
          <w:rtl/>
        </w:rPr>
        <w:t>ي</w:t>
      </w:r>
      <w:r w:rsidRPr="00FA61F7">
        <w:rPr>
          <w:rFonts w:ascii="Times New Roman" w:hAnsi="Times New Roman" w:cs="Times New Roman"/>
          <w:sz w:val="24"/>
          <w:szCs w:val="24"/>
          <w:rtl/>
        </w:rPr>
        <w:t>ُعقد ال</w:t>
      </w:r>
      <w:r>
        <w:rPr>
          <w:rFonts w:ascii="Times New Roman" w:hAnsi="Times New Roman" w:cs="Times New Roman" w:hint="cs"/>
          <w:sz w:val="24"/>
          <w:szCs w:val="24"/>
          <w:rtl/>
        </w:rPr>
        <w:t>إجراء</w:t>
      </w:r>
      <w:r w:rsidRPr="00FA61F7">
        <w:rPr>
          <w:rFonts w:ascii="Times New Roman" w:hAnsi="Times New Roman" w:cs="Times New Roman"/>
          <w:sz w:val="24"/>
          <w:szCs w:val="24"/>
          <w:rtl/>
        </w:rPr>
        <w:t xml:space="preserve"> ما لم ينص القانون على خلاف ذلك. لا يمنع تخلف أحد الأطراف، بعد إخطاره رسميًا بإجراءٍ ما، عن الحضور إذا حضر محاميه أو وكيله القانوني، </w:t>
      </w:r>
      <w:r>
        <w:rPr>
          <w:rFonts w:ascii="Times New Roman" w:hAnsi="Times New Roman" w:cs="Times New Roman" w:hint="cs"/>
          <w:sz w:val="24"/>
          <w:szCs w:val="24"/>
          <w:rtl/>
        </w:rPr>
        <w:t>القيام بهذا الإجراء القانوني</w:t>
      </w:r>
      <w:r w:rsidRPr="00FA61F7">
        <w:rPr>
          <w:rFonts w:ascii="Times New Roman" w:hAnsi="Times New Roman" w:cs="Times New Roman"/>
          <w:sz w:val="24"/>
          <w:szCs w:val="24"/>
          <w:rtl/>
        </w:rPr>
        <w:t>. ولا يسري هذا الحكم على الإجراءات التي يكون حضور الطرف فيها إلزاميًا (المادة 117، الفقرات 1، 2، 2أ، 3، 3أ، و5 من قانون الإجراءات الجنائية).</w:t>
      </w:r>
    </w:p>
    <w:p w14:paraId="3B7E5A7F" w14:textId="77777777" w:rsidR="00FB2FC0" w:rsidRDefault="00FB2FC0" w:rsidP="00EA6725">
      <w:pPr>
        <w:bidi/>
        <w:spacing w:after="0" w:line="276" w:lineRule="auto"/>
        <w:ind w:left="425" w:hanging="357"/>
        <w:jc w:val="both"/>
        <w:rPr>
          <w:rFonts w:ascii="Times New Roman" w:hAnsi="Times New Roman" w:cs="Times New Roman"/>
          <w:sz w:val="24"/>
          <w:szCs w:val="24"/>
          <w:rtl/>
        </w:rPr>
      </w:pPr>
      <w:r w:rsidRPr="00FA61F7">
        <w:rPr>
          <w:rFonts w:ascii="Times New Roman" w:hAnsi="Times New Roman" w:cs="Times New Roman"/>
          <w:sz w:val="24"/>
          <w:szCs w:val="24"/>
          <w:rtl/>
        </w:rPr>
        <w:t xml:space="preserve">4. يجب أن يتضمن كل </w:t>
      </w:r>
      <w:r>
        <w:rPr>
          <w:rFonts w:ascii="Times New Roman" w:hAnsi="Times New Roman" w:cs="Times New Roman" w:hint="cs"/>
          <w:sz w:val="24"/>
          <w:szCs w:val="24"/>
          <w:rtl/>
        </w:rPr>
        <w:t>خطاب أو مستند</w:t>
      </w:r>
      <w:r w:rsidRPr="00FA61F7">
        <w:rPr>
          <w:rFonts w:ascii="Times New Roman" w:hAnsi="Times New Roman" w:cs="Times New Roman"/>
          <w:sz w:val="24"/>
          <w:szCs w:val="24"/>
          <w:rtl/>
        </w:rPr>
        <w:t xml:space="preserve"> إجرائي يُقدم إلى المحكمة اسم الجهة الموجهة إليه والقضية التي يتعلق بها، واسم وعنوان مقدم المستند، وفي أول مستند يُقدم في القضية</w:t>
      </w:r>
      <w:r>
        <w:rPr>
          <w:rFonts w:ascii="Times New Roman" w:hAnsi="Times New Roman" w:cs="Times New Roman" w:hint="cs"/>
          <w:sz w:val="24"/>
          <w:szCs w:val="24"/>
          <w:rtl/>
        </w:rPr>
        <w:t xml:space="preserve"> -</w:t>
      </w:r>
      <w:r w:rsidRPr="00FA61F7">
        <w:rPr>
          <w:rFonts w:ascii="Times New Roman" w:hAnsi="Times New Roman" w:cs="Times New Roman"/>
          <w:sz w:val="24"/>
          <w:szCs w:val="24"/>
          <w:rtl/>
        </w:rPr>
        <w:t>رقم هاتفه و</w:t>
      </w:r>
      <w:r>
        <w:rPr>
          <w:rFonts w:ascii="Times New Roman" w:hAnsi="Times New Roman" w:cs="Times New Roman" w:hint="cs"/>
          <w:sz w:val="24"/>
          <w:szCs w:val="24"/>
          <w:rtl/>
        </w:rPr>
        <w:t>تيلي</w:t>
      </w:r>
      <w:r w:rsidRPr="00FA61F7">
        <w:rPr>
          <w:rFonts w:ascii="Times New Roman" w:hAnsi="Times New Roman" w:cs="Times New Roman"/>
          <w:sz w:val="24"/>
          <w:szCs w:val="24"/>
          <w:rtl/>
        </w:rPr>
        <w:t>فاكسه وبريده الإلكتروني، أو إقرارًا بعدم توفرها، ومضمون الطلب أو الإقرار مع بيان المبررات عند الاقتضاء، و</w:t>
      </w:r>
      <w:r>
        <w:rPr>
          <w:rFonts w:ascii="Times New Roman" w:hAnsi="Times New Roman" w:cs="Times New Roman"/>
          <w:sz w:val="24"/>
          <w:szCs w:val="24"/>
          <w:rtl/>
        </w:rPr>
        <w:t>تأريخ</w:t>
      </w:r>
      <w:r w:rsidRPr="00FA61F7">
        <w:rPr>
          <w:rFonts w:ascii="Times New Roman" w:hAnsi="Times New Roman" w:cs="Times New Roman"/>
          <w:sz w:val="24"/>
          <w:szCs w:val="24"/>
          <w:rtl/>
        </w:rPr>
        <w:t xml:space="preserve"> وتوقيع مقدم </w:t>
      </w:r>
      <w:r>
        <w:rPr>
          <w:rFonts w:ascii="Times New Roman" w:hAnsi="Times New Roman" w:cs="Times New Roman" w:hint="cs"/>
          <w:sz w:val="24"/>
          <w:szCs w:val="24"/>
          <w:rtl/>
        </w:rPr>
        <w:t xml:space="preserve">الخطاب أو </w:t>
      </w:r>
      <w:r w:rsidRPr="00FA61F7">
        <w:rPr>
          <w:rFonts w:ascii="Times New Roman" w:hAnsi="Times New Roman" w:cs="Times New Roman"/>
          <w:sz w:val="24"/>
          <w:szCs w:val="24"/>
          <w:rtl/>
        </w:rPr>
        <w:t>المستند. وفي حال تعذر على الشخص التوقيع، يُوقع المستند من قبل الشخص المفوض منه، مع بيان سبب التوقيع (المادة 119، الفقرتان 1 و2 من قانون الإجراءات الجنائية).</w:t>
      </w:r>
    </w:p>
    <w:p w14:paraId="79627E3E" w14:textId="77777777" w:rsidR="00FB2FC0" w:rsidRDefault="00FB2FC0" w:rsidP="00EA6725">
      <w:pPr>
        <w:bidi/>
        <w:spacing w:after="0" w:line="276" w:lineRule="auto"/>
        <w:ind w:left="425" w:hanging="357"/>
        <w:jc w:val="both"/>
        <w:rPr>
          <w:rFonts w:ascii="Times New Roman" w:hAnsi="Times New Roman" w:cs="Times New Roman"/>
          <w:sz w:val="24"/>
          <w:szCs w:val="24"/>
          <w:rtl/>
        </w:rPr>
      </w:pPr>
      <w:r w:rsidRPr="00FA61F7">
        <w:rPr>
          <w:rFonts w:ascii="Times New Roman" w:hAnsi="Times New Roman" w:cs="Times New Roman"/>
          <w:sz w:val="24"/>
          <w:szCs w:val="24"/>
          <w:rtl/>
        </w:rPr>
        <w:t xml:space="preserve">5. إذا قدّم المتهم، الذي </w:t>
      </w:r>
      <w:r>
        <w:rPr>
          <w:rFonts w:ascii="Times New Roman" w:hAnsi="Times New Roman" w:cs="Times New Roman" w:hint="cs"/>
          <w:sz w:val="24"/>
          <w:szCs w:val="24"/>
          <w:rtl/>
        </w:rPr>
        <w:t xml:space="preserve">كان </w:t>
      </w:r>
      <w:r w:rsidRPr="00FA61F7">
        <w:rPr>
          <w:rFonts w:ascii="Times New Roman" w:hAnsi="Times New Roman" w:cs="Times New Roman"/>
          <w:sz w:val="24"/>
          <w:szCs w:val="24"/>
          <w:rtl/>
        </w:rPr>
        <w:t xml:space="preserve">حضوره </w:t>
      </w:r>
      <w:r>
        <w:rPr>
          <w:rFonts w:ascii="Times New Roman" w:hAnsi="Times New Roman" w:cs="Times New Roman" w:hint="cs"/>
          <w:sz w:val="24"/>
          <w:szCs w:val="24"/>
          <w:rtl/>
        </w:rPr>
        <w:t xml:space="preserve">إلزاميًا </w:t>
      </w:r>
      <w:r w:rsidRPr="00FA61F7">
        <w:rPr>
          <w:rFonts w:ascii="Times New Roman" w:hAnsi="Times New Roman" w:cs="Times New Roman"/>
          <w:sz w:val="24"/>
          <w:szCs w:val="24"/>
          <w:rtl/>
        </w:rPr>
        <w:t xml:space="preserve">في الجلسة، توضيحاتٍ وغادر قاعة المحكمة دون إذن </w:t>
      </w:r>
      <w:r>
        <w:rPr>
          <w:rFonts w:ascii="Times New Roman" w:hAnsi="Times New Roman" w:cs="Times New Roman" w:hint="cs"/>
          <w:sz w:val="24"/>
          <w:szCs w:val="24"/>
          <w:rtl/>
        </w:rPr>
        <w:t>رئيس الجلسة</w:t>
      </w:r>
      <w:r w:rsidRPr="00FA61F7">
        <w:rPr>
          <w:rFonts w:ascii="Times New Roman" w:hAnsi="Times New Roman" w:cs="Times New Roman"/>
          <w:sz w:val="24"/>
          <w:szCs w:val="24"/>
          <w:rtl/>
        </w:rPr>
        <w:t>، جاز للمحكمة استئناف الجلسة رغم غيابه. وللمحكمة أن تأمر باحتجاز المتهم وإحضاره بالقوة إذا رأت ضرورةً لحضوره. ويجوز استئناف قرار الاحتجاز وال</w:t>
      </w:r>
      <w:r>
        <w:rPr>
          <w:rFonts w:ascii="Times New Roman" w:hAnsi="Times New Roman" w:cs="Times New Roman" w:hint="cs"/>
          <w:sz w:val="24"/>
          <w:szCs w:val="24"/>
          <w:rtl/>
        </w:rPr>
        <w:t>إحضار</w:t>
      </w:r>
      <w:r w:rsidRPr="00FA61F7">
        <w:rPr>
          <w:rFonts w:ascii="Times New Roman" w:hAnsi="Times New Roman" w:cs="Times New Roman"/>
          <w:sz w:val="24"/>
          <w:szCs w:val="24"/>
          <w:rtl/>
        </w:rPr>
        <w:t xml:space="preserve"> الإلزامي أمام هيئة</w:t>
      </w:r>
      <w:r>
        <w:rPr>
          <w:rFonts w:ascii="Times New Roman" w:hAnsi="Times New Roman" w:cs="Times New Roman" w:hint="cs"/>
          <w:sz w:val="24"/>
          <w:szCs w:val="24"/>
          <w:rtl/>
        </w:rPr>
        <w:t xml:space="preserve"> قضائية</w:t>
      </w:r>
      <w:r w:rsidRPr="00FA61F7">
        <w:rPr>
          <w:rFonts w:ascii="Times New Roman" w:hAnsi="Times New Roman" w:cs="Times New Roman"/>
          <w:sz w:val="24"/>
          <w:szCs w:val="24"/>
          <w:rtl/>
        </w:rPr>
        <w:t xml:space="preserve"> </w:t>
      </w:r>
      <w:r>
        <w:rPr>
          <w:rFonts w:ascii="Times New Roman" w:hAnsi="Times New Roman" w:cs="Times New Roman" w:hint="cs"/>
          <w:sz w:val="24"/>
          <w:szCs w:val="24"/>
          <w:rtl/>
        </w:rPr>
        <w:t xml:space="preserve">متساوية </w:t>
      </w:r>
      <w:r w:rsidRPr="00FA61F7">
        <w:rPr>
          <w:rFonts w:ascii="Times New Roman" w:hAnsi="Times New Roman" w:cs="Times New Roman"/>
          <w:sz w:val="24"/>
          <w:szCs w:val="24"/>
          <w:rtl/>
        </w:rPr>
        <w:t>أخرى من المحكمة نفسها. وينطبق حكم ال</w:t>
      </w:r>
      <w:r>
        <w:rPr>
          <w:rFonts w:ascii="Times New Roman" w:hAnsi="Times New Roman" w:cs="Times New Roman" w:hint="cs"/>
          <w:sz w:val="24"/>
          <w:szCs w:val="24"/>
          <w:rtl/>
        </w:rPr>
        <w:t>فقرة</w:t>
      </w:r>
      <w:r w:rsidRPr="00FA61F7">
        <w:rPr>
          <w:rFonts w:ascii="Times New Roman" w:hAnsi="Times New Roman" w:cs="Times New Roman"/>
          <w:sz w:val="24"/>
          <w:szCs w:val="24"/>
          <w:rtl/>
        </w:rPr>
        <w:t xml:space="preserve"> 1</w:t>
      </w:r>
      <w:r>
        <w:rPr>
          <w:rFonts w:ascii="Times New Roman" w:hAnsi="Times New Roman" w:cs="Times New Roman" w:hint="cs"/>
          <w:sz w:val="24"/>
          <w:szCs w:val="24"/>
          <w:rtl/>
        </w:rPr>
        <w:t xml:space="preserve"> أعلاه</w:t>
      </w:r>
      <w:r w:rsidRPr="00FA61F7">
        <w:rPr>
          <w:rFonts w:ascii="Times New Roman" w:hAnsi="Times New Roman" w:cs="Times New Roman"/>
          <w:sz w:val="24"/>
          <w:szCs w:val="24"/>
          <w:rtl/>
        </w:rPr>
        <w:t xml:space="preserve"> إذا لم يحضر المتهم، الذي يُشترط حضوره في الجلسة، الجلسة المؤجلة أو المنقطعة دون مبرر بعد تقديمه توضيحات</w:t>
      </w:r>
      <w:r>
        <w:rPr>
          <w:rFonts w:ascii="Times New Roman" w:hAnsi="Times New Roman" w:cs="Times New Roman" w:hint="cs"/>
          <w:sz w:val="24"/>
          <w:szCs w:val="24"/>
          <w:rtl/>
        </w:rPr>
        <w:t>، بالرغم من تبليغه موعد الجلسة</w:t>
      </w:r>
      <w:r w:rsidRPr="00FA61F7">
        <w:rPr>
          <w:rFonts w:ascii="Times New Roman" w:hAnsi="Times New Roman" w:cs="Times New Roman"/>
          <w:sz w:val="24"/>
          <w:szCs w:val="24"/>
          <w:rtl/>
        </w:rPr>
        <w:t>. وإذا لم يحضر متهم</w:t>
      </w:r>
      <w:r>
        <w:rPr>
          <w:rFonts w:ascii="Times New Roman" w:hAnsi="Times New Roman" w:cs="Times New Roman" w:hint="cs"/>
          <w:sz w:val="24"/>
          <w:szCs w:val="24"/>
          <w:rtl/>
        </w:rPr>
        <w:t xml:space="preserve"> مشارك آخر</w:t>
      </w:r>
      <w:r w:rsidRPr="00FA61F7">
        <w:rPr>
          <w:rFonts w:ascii="Times New Roman" w:hAnsi="Times New Roman" w:cs="Times New Roman"/>
          <w:sz w:val="24"/>
          <w:szCs w:val="24"/>
          <w:rtl/>
        </w:rPr>
        <w:t xml:space="preserve">، </w:t>
      </w:r>
      <w:r>
        <w:rPr>
          <w:rFonts w:ascii="Times New Roman" w:hAnsi="Times New Roman" w:cs="Times New Roman" w:hint="cs"/>
          <w:sz w:val="24"/>
          <w:szCs w:val="24"/>
          <w:rtl/>
        </w:rPr>
        <w:t>و</w:t>
      </w:r>
      <w:r w:rsidRPr="00FA61F7">
        <w:rPr>
          <w:rFonts w:ascii="Times New Roman" w:hAnsi="Times New Roman" w:cs="Times New Roman"/>
          <w:sz w:val="24"/>
          <w:szCs w:val="24"/>
          <w:rtl/>
        </w:rPr>
        <w:t>قدّم مبرراً لغيابه، الجلسة المؤجلة أو المنقطعة، جاز للمحكمة استئناف الجلسة في مسألة لا تتعلق مباشرةً بالمتهم الغائب، شريطة ألا يمس ذلك بحقه في الدفاع عن نفسه (المادة 376، المواد 1 و2 و3 من قانون الإجراءات الجنائية).</w:t>
      </w:r>
    </w:p>
    <w:p w14:paraId="529214FF" w14:textId="77777777" w:rsidR="00FB2FC0" w:rsidRPr="00FA61F7" w:rsidRDefault="00FB2FC0" w:rsidP="00EA6725">
      <w:pPr>
        <w:bidi/>
        <w:spacing w:after="0" w:line="276" w:lineRule="auto"/>
        <w:ind w:left="425" w:hanging="357"/>
        <w:jc w:val="both"/>
        <w:rPr>
          <w:rFonts w:ascii="Times New Roman" w:hAnsi="Times New Roman" w:cs="Times New Roman"/>
          <w:sz w:val="24"/>
          <w:szCs w:val="24"/>
        </w:rPr>
      </w:pPr>
      <w:r w:rsidRPr="00FA61F7">
        <w:rPr>
          <w:rFonts w:ascii="Times New Roman" w:hAnsi="Times New Roman" w:cs="Times New Roman"/>
          <w:sz w:val="24"/>
          <w:szCs w:val="24"/>
          <w:rtl/>
        </w:rPr>
        <w:t xml:space="preserve">6. إذا تسبب المتهم، بتقصيره، في وضعه في حالة تجعله غير قادر على المشاركة في جلسة استماع أو جلسة حضوره فيها إلزامي، يجوز للمحكمة أن تقرر مواصلة الإجراءات رغم غيابه، حتى لو لم يقدم تفسيرات بعد. قبل إصدار هذا القرار، يتعين على المحكمة مراجعة تقرير الطبيب الذي حدد عدم الأهلية أو </w:t>
      </w:r>
      <w:r>
        <w:rPr>
          <w:rFonts w:ascii="Times New Roman" w:hAnsi="Times New Roman" w:cs="Times New Roman" w:hint="cs"/>
          <w:sz w:val="24"/>
          <w:szCs w:val="24"/>
          <w:rtl/>
        </w:rPr>
        <w:t xml:space="preserve">كان قد </w:t>
      </w:r>
      <w:r w:rsidRPr="00FA61F7">
        <w:rPr>
          <w:rFonts w:ascii="Times New Roman" w:hAnsi="Times New Roman" w:cs="Times New Roman"/>
          <w:sz w:val="24"/>
          <w:szCs w:val="24"/>
          <w:rtl/>
        </w:rPr>
        <w:t>استجوبه كخبير. كما يجوز تحديد الحالة التي تجعل المتهم غير قادر على المشاركة في جلسة الاستماع بناءً على فحص لا ينطوي على انتهاك لسلام</w:t>
      </w:r>
      <w:r>
        <w:rPr>
          <w:rFonts w:ascii="Times New Roman" w:hAnsi="Times New Roman" w:cs="Times New Roman" w:hint="cs"/>
          <w:sz w:val="24"/>
          <w:szCs w:val="24"/>
          <w:rtl/>
        </w:rPr>
        <w:t>ته</w:t>
      </w:r>
      <w:r w:rsidRPr="00FA61F7">
        <w:rPr>
          <w:rFonts w:ascii="Times New Roman" w:hAnsi="Times New Roman" w:cs="Times New Roman"/>
          <w:sz w:val="24"/>
          <w:szCs w:val="24"/>
          <w:rtl/>
        </w:rPr>
        <w:t xml:space="preserve"> الجسدية، ويُجرى باستخدام جهاز مناسب. إذا تم إخطار المتهم، الذي يُعد حضوره في جلسة الاستماع أو الجلسة إلزاميًا، بموعد جلسة</w:t>
      </w:r>
      <w:r>
        <w:rPr>
          <w:rFonts w:ascii="Times New Roman" w:hAnsi="Times New Roman" w:cs="Times New Roman" w:hint="cs"/>
          <w:sz w:val="24"/>
          <w:szCs w:val="24"/>
          <w:rtl/>
        </w:rPr>
        <w:t xml:space="preserve"> المحاكمة</w:t>
      </w:r>
      <w:r w:rsidRPr="00FA61F7">
        <w:rPr>
          <w:rFonts w:ascii="Times New Roman" w:hAnsi="Times New Roman" w:cs="Times New Roman"/>
          <w:sz w:val="24"/>
          <w:szCs w:val="24"/>
          <w:rtl/>
        </w:rPr>
        <w:t xml:space="preserve"> أو جلسة</w:t>
      </w:r>
      <w:r>
        <w:rPr>
          <w:rFonts w:ascii="Times New Roman" w:hAnsi="Times New Roman" w:cs="Times New Roman" w:hint="cs"/>
          <w:sz w:val="24"/>
          <w:szCs w:val="24"/>
          <w:rtl/>
        </w:rPr>
        <w:t xml:space="preserve"> الاستماع</w:t>
      </w:r>
      <w:r w:rsidRPr="00FA61F7">
        <w:rPr>
          <w:rFonts w:ascii="Times New Roman" w:hAnsi="Times New Roman" w:cs="Times New Roman"/>
          <w:sz w:val="24"/>
          <w:szCs w:val="24"/>
          <w:rtl/>
        </w:rPr>
        <w:t>، ثم أعلن أنه لن يشارك فيها، أو منع إحضاره إليها، أو تخلف عن الحضور دون مبرر بعد إخطاره بالموعد، يجوز للمحكمة مواصلة الإجراءات دون مشاركته. مع ذلك، يجوز للمحكمة أن تأمر باحتجاز المتهم وإحضاره قسرًا. ويجوز استئناف قرار الاحتجاز والإحضار القسري أمام دائرة أخرى من المحكمة نفسها. إذا لم يُدلِ المتهم بأقواله أمام المحكمة</w:t>
      </w:r>
      <w:r>
        <w:rPr>
          <w:rFonts w:ascii="Times New Roman" w:hAnsi="Times New Roman" w:cs="Times New Roman" w:hint="cs"/>
          <w:sz w:val="24"/>
          <w:szCs w:val="24"/>
          <w:rtl/>
        </w:rPr>
        <w:t xml:space="preserve"> بعد</w:t>
      </w:r>
      <w:r w:rsidRPr="00FA61F7">
        <w:rPr>
          <w:rFonts w:ascii="Times New Roman" w:hAnsi="Times New Roman" w:cs="Times New Roman"/>
          <w:sz w:val="24"/>
          <w:szCs w:val="24"/>
          <w:rtl/>
        </w:rPr>
        <w:t xml:space="preserve">، فيجوز تطبيق </w:t>
      </w:r>
      <w:r>
        <w:rPr>
          <w:rFonts w:ascii="Times New Roman" w:hAnsi="Times New Roman" w:cs="Times New Roman" w:hint="cs"/>
          <w:sz w:val="24"/>
          <w:szCs w:val="24"/>
          <w:rtl/>
        </w:rPr>
        <w:t xml:space="preserve">أحكام </w:t>
      </w:r>
      <w:r w:rsidRPr="00FA61F7">
        <w:rPr>
          <w:rFonts w:ascii="Times New Roman" w:hAnsi="Times New Roman" w:cs="Times New Roman"/>
          <w:sz w:val="24"/>
          <w:szCs w:val="24"/>
          <w:rtl/>
        </w:rPr>
        <w:t xml:space="preserve">المادة 396 الفقرة 2، أو يُعتبر قراءة أقواله السابقة كافية. ويجوز استجواب المتهم بالوسائل </w:t>
      </w:r>
      <w:r>
        <w:rPr>
          <w:rFonts w:ascii="Times New Roman" w:hAnsi="Times New Roman" w:cs="Times New Roman" w:hint="cs"/>
          <w:sz w:val="24"/>
          <w:szCs w:val="24"/>
          <w:rtl/>
        </w:rPr>
        <w:t xml:space="preserve">أو التدابير </w:t>
      </w:r>
      <w:r w:rsidRPr="00FA61F7">
        <w:rPr>
          <w:rFonts w:ascii="Times New Roman" w:hAnsi="Times New Roman" w:cs="Times New Roman"/>
          <w:sz w:val="24"/>
          <w:szCs w:val="24"/>
          <w:rtl/>
        </w:rPr>
        <w:t>المشار إليها في المادة 177 الفقرة 1</w:t>
      </w:r>
      <w:r>
        <w:rPr>
          <w:rFonts w:ascii="Times New Roman" w:hAnsi="Times New Roman" w:cs="Times New Roman" w:hint="cs"/>
          <w:sz w:val="24"/>
          <w:szCs w:val="24"/>
          <w:rtl/>
        </w:rPr>
        <w:t>"</w:t>
      </w:r>
      <w:r w:rsidRPr="00FA61F7">
        <w:rPr>
          <w:rFonts w:ascii="Times New Roman" w:hAnsi="Times New Roman" w:cs="Times New Roman"/>
          <w:sz w:val="24"/>
          <w:szCs w:val="24"/>
          <w:rtl/>
        </w:rPr>
        <w:t>أ</w:t>
      </w:r>
      <w:r>
        <w:rPr>
          <w:rFonts w:ascii="Times New Roman" w:hAnsi="Times New Roman" w:cs="Times New Roman" w:hint="cs"/>
          <w:sz w:val="24"/>
          <w:szCs w:val="24"/>
          <w:rtl/>
        </w:rPr>
        <w:t>"</w:t>
      </w:r>
      <w:r w:rsidRPr="00FA61F7">
        <w:rPr>
          <w:rFonts w:ascii="Times New Roman" w:hAnsi="Times New Roman" w:cs="Times New Roman"/>
          <w:sz w:val="24"/>
          <w:szCs w:val="24"/>
          <w:rtl/>
        </w:rPr>
        <w:t xml:space="preserve"> (المادة 377، الفقرات 1، 2، 3، و4 من قانون الإجراءات الجنائية).</w:t>
      </w:r>
    </w:p>
    <w:p w14:paraId="493C59DF" w14:textId="77777777" w:rsidR="00FB2FC0" w:rsidRPr="00FA61F7" w:rsidRDefault="00FB2FC0" w:rsidP="00EA6725">
      <w:pPr>
        <w:bidi/>
        <w:spacing w:after="0" w:line="276" w:lineRule="auto"/>
        <w:ind w:left="425" w:hanging="357"/>
        <w:jc w:val="both"/>
        <w:rPr>
          <w:rFonts w:ascii="Times New Roman" w:hAnsi="Times New Roman" w:cs="Times New Roman"/>
          <w:sz w:val="24"/>
          <w:szCs w:val="24"/>
        </w:rPr>
      </w:pPr>
      <w:r w:rsidRPr="00FA61F7">
        <w:rPr>
          <w:rFonts w:ascii="Times New Roman" w:hAnsi="Times New Roman" w:cs="Times New Roman"/>
          <w:sz w:val="24"/>
          <w:szCs w:val="24"/>
          <w:rtl/>
        </w:rPr>
        <w:t>7. إذا تخلف المتهم أو محامي</w:t>
      </w:r>
      <w:r>
        <w:rPr>
          <w:rFonts w:ascii="Times New Roman" w:hAnsi="Times New Roman" w:cs="Times New Roman" w:hint="cs"/>
          <w:sz w:val="24"/>
          <w:szCs w:val="24"/>
          <w:rtl/>
        </w:rPr>
        <w:t xml:space="preserve"> الدفاع الخاص به</w:t>
      </w:r>
      <w:r w:rsidRPr="00FA61F7">
        <w:rPr>
          <w:rFonts w:ascii="Times New Roman" w:hAnsi="Times New Roman" w:cs="Times New Roman"/>
          <w:sz w:val="24"/>
          <w:szCs w:val="24"/>
          <w:rtl/>
        </w:rPr>
        <w:t xml:space="preserve"> عن حضور الجلسة بعد إخطارهما بموعدها، يجوز للمحكمة، في حالات مبررة، عقد جلسة استماع إثباتية في غيابه، حتى لو برر غيابه تبريرًا مقبولًا</w:t>
      </w:r>
      <w:r>
        <w:rPr>
          <w:rFonts w:ascii="Times New Roman" w:hAnsi="Times New Roman" w:cs="Times New Roman" w:hint="cs"/>
          <w:sz w:val="24"/>
          <w:szCs w:val="24"/>
          <w:rtl/>
        </w:rPr>
        <w:t>،</w:t>
      </w:r>
      <w:r w:rsidRPr="00FA61F7">
        <w:rPr>
          <w:rFonts w:ascii="Times New Roman" w:hAnsi="Times New Roman" w:cs="Times New Roman"/>
          <w:sz w:val="24"/>
          <w:szCs w:val="24"/>
          <w:rtl/>
        </w:rPr>
        <w:t xml:space="preserve"> وعلى وجه الخصوص، يجوز لها استجواب الشهود الذين حضروا الجلسة، حتى لو لم يُدلِ المتهم بأقواله بعد. في مثل هذه الحالة، يُستدعى المتهم أو محامي</w:t>
      </w:r>
      <w:r>
        <w:rPr>
          <w:rFonts w:ascii="Times New Roman" w:hAnsi="Times New Roman" w:cs="Times New Roman" w:hint="cs"/>
          <w:sz w:val="24"/>
          <w:szCs w:val="24"/>
          <w:rtl/>
        </w:rPr>
        <w:t xml:space="preserve"> الدفاع الخاص به</w:t>
      </w:r>
      <w:r w:rsidRPr="00FA61F7">
        <w:rPr>
          <w:rFonts w:ascii="Times New Roman" w:hAnsi="Times New Roman" w:cs="Times New Roman"/>
          <w:sz w:val="24"/>
          <w:szCs w:val="24"/>
          <w:rtl/>
        </w:rPr>
        <w:t xml:space="preserve"> أو يُخطر بموعد الجلسة الجديدة إذا لم يكونا على علم به. </w:t>
      </w:r>
      <w:r>
        <w:rPr>
          <w:rFonts w:ascii="Times New Roman" w:hAnsi="Times New Roman" w:cs="Times New Roman" w:hint="cs"/>
          <w:sz w:val="24"/>
          <w:szCs w:val="24"/>
          <w:rtl/>
        </w:rPr>
        <w:t>و</w:t>
      </w:r>
      <w:r w:rsidRPr="00FA61F7">
        <w:rPr>
          <w:rFonts w:ascii="Times New Roman" w:hAnsi="Times New Roman" w:cs="Times New Roman"/>
          <w:sz w:val="24"/>
          <w:szCs w:val="24"/>
          <w:rtl/>
        </w:rPr>
        <w:t>إذا عقدت المحكمة جلسة استماع للأدلة في غياب المتهم أو محامي</w:t>
      </w:r>
      <w:r>
        <w:rPr>
          <w:rFonts w:ascii="Times New Roman" w:hAnsi="Times New Roman" w:cs="Times New Roman" w:hint="cs"/>
          <w:sz w:val="24"/>
          <w:szCs w:val="24"/>
          <w:rtl/>
        </w:rPr>
        <w:t xml:space="preserve"> الدفاع الخاص به</w:t>
      </w:r>
      <w:r w:rsidRPr="00FA61F7">
        <w:rPr>
          <w:rFonts w:ascii="Times New Roman" w:hAnsi="Times New Roman" w:cs="Times New Roman"/>
          <w:sz w:val="24"/>
          <w:szCs w:val="24"/>
          <w:rtl/>
        </w:rPr>
        <w:t xml:space="preserve"> في القضية المذكورة أعلاه، فيجوز للمتهم أو محامي</w:t>
      </w:r>
      <w:r>
        <w:rPr>
          <w:rFonts w:ascii="Times New Roman" w:hAnsi="Times New Roman" w:cs="Times New Roman" w:hint="cs"/>
          <w:sz w:val="24"/>
          <w:szCs w:val="24"/>
          <w:rtl/>
        </w:rPr>
        <w:t xml:space="preserve"> الدفاع الخاص به</w:t>
      </w:r>
      <w:r w:rsidRPr="00FA61F7">
        <w:rPr>
          <w:rFonts w:ascii="Times New Roman" w:hAnsi="Times New Roman" w:cs="Times New Roman"/>
          <w:sz w:val="24"/>
          <w:szCs w:val="24"/>
          <w:rtl/>
        </w:rPr>
        <w:t>، في موعد أقصاه موعد الجلسة التالية التي أُخط</w:t>
      </w:r>
      <w:r>
        <w:rPr>
          <w:rFonts w:ascii="Times New Roman" w:hAnsi="Times New Roman" w:cs="Times New Roman" w:hint="cs"/>
          <w:sz w:val="24"/>
          <w:szCs w:val="24"/>
          <w:rtl/>
        </w:rPr>
        <w:t>ِ</w:t>
      </w:r>
      <w:r w:rsidRPr="00FA61F7">
        <w:rPr>
          <w:rFonts w:ascii="Times New Roman" w:hAnsi="Times New Roman" w:cs="Times New Roman"/>
          <w:sz w:val="24"/>
          <w:szCs w:val="24"/>
          <w:rtl/>
        </w:rPr>
        <w:t>ر</w:t>
      </w:r>
      <w:r>
        <w:rPr>
          <w:rFonts w:ascii="Times New Roman" w:hAnsi="Times New Roman" w:cs="Times New Roman" w:hint="cs"/>
          <w:sz w:val="24"/>
          <w:szCs w:val="24"/>
          <w:rtl/>
        </w:rPr>
        <w:t>ا</w:t>
      </w:r>
      <w:r w:rsidRPr="00FA61F7">
        <w:rPr>
          <w:rFonts w:ascii="Times New Roman" w:hAnsi="Times New Roman" w:cs="Times New Roman"/>
          <w:sz w:val="24"/>
          <w:szCs w:val="24"/>
          <w:rtl/>
        </w:rPr>
        <w:t xml:space="preserve"> بها رسميًا، وفي حال عدم وجود أي عوائق إجرائية تحول دون حضورهم</w:t>
      </w:r>
      <w:r>
        <w:rPr>
          <w:rFonts w:ascii="Times New Roman" w:hAnsi="Times New Roman" w:cs="Times New Roman" w:hint="cs"/>
          <w:sz w:val="24"/>
          <w:szCs w:val="24"/>
          <w:rtl/>
        </w:rPr>
        <w:t>ا</w:t>
      </w:r>
      <w:r w:rsidRPr="00FA61F7">
        <w:rPr>
          <w:rFonts w:ascii="Times New Roman" w:hAnsi="Times New Roman" w:cs="Times New Roman"/>
          <w:sz w:val="24"/>
          <w:szCs w:val="24"/>
          <w:rtl/>
        </w:rPr>
        <w:t>، تقديم طلب للحصول على أدلة تكميلية جُمعت أثناء غيابهم</w:t>
      </w:r>
      <w:r>
        <w:rPr>
          <w:rFonts w:ascii="Times New Roman" w:hAnsi="Times New Roman" w:cs="Times New Roman" w:hint="cs"/>
          <w:sz w:val="24"/>
          <w:szCs w:val="24"/>
          <w:rtl/>
        </w:rPr>
        <w:t>ا</w:t>
      </w:r>
      <w:r w:rsidRPr="00FA61F7">
        <w:rPr>
          <w:rFonts w:ascii="Times New Roman" w:hAnsi="Times New Roman" w:cs="Times New Roman"/>
          <w:sz w:val="24"/>
          <w:szCs w:val="24"/>
          <w:rtl/>
        </w:rPr>
        <w:t xml:space="preserve">. يُسقط حق تقديم الطلب إذا تبين أن غياب المتهم </w:t>
      </w:r>
      <w:r w:rsidRPr="00FA61F7">
        <w:rPr>
          <w:rFonts w:ascii="Times New Roman" w:hAnsi="Times New Roman" w:cs="Times New Roman"/>
          <w:sz w:val="24"/>
          <w:szCs w:val="24"/>
          <w:rtl/>
        </w:rPr>
        <w:lastRenderedPageBreak/>
        <w:t>أو محامي</w:t>
      </w:r>
      <w:r>
        <w:rPr>
          <w:rFonts w:ascii="Times New Roman" w:hAnsi="Times New Roman" w:cs="Times New Roman" w:hint="cs"/>
          <w:sz w:val="24"/>
          <w:szCs w:val="24"/>
          <w:rtl/>
        </w:rPr>
        <w:t xml:space="preserve"> الدفاع الخاص به</w:t>
      </w:r>
      <w:r w:rsidRPr="00FA61F7">
        <w:rPr>
          <w:rFonts w:ascii="Times New Roman" w:hAnsi="Times New Roman" w:cs="Times New Roman"/>
          <w:sz w:val="24"/>
          <w:szCs w:val="24"/>
          <w:rtl/>
        </w:rPr>
        <w:t xml:space="preserve"> عن جلسة الاستماع التي عُقدت فيها جلسة الاستماع للأدلة على الأساس المذكور آنفًا كان غير مبرر. </w:t>
      </w:r>
      <w:r>
        <w:rPr>
          <w:rFonts w:ascii="Times New Roman" w:hAnsi="Times New Roman" w:cs="Times New Roman" w:hint="cs"/>
          <w:sz w:val="24"/>
          <w:szCs w:val="24"/>
          <w:rtl/>
        </w:rPr>
        <w:t>و</w:t>
      </w:r>
      <w:r w:rsidRPr="00FA61F7">
        <w:rPr>
          <w:rFonts w:ascii="Times New Roman" w:hAnsi="Times New Roman" w:cs="Times New Roman"/>
          <w:sz w:val="24"/>
          <w:szCs w:val="24"/>
          <w:rtl/>
        </w:rPr>
        <w:t>إذا لم يُقدم الطلب في الوقت المحدد، يسقط الحق في تقديمه، ولا يجوز في الإجراءات اللاحقة الاعتراض على انتهاك الضمانات الإجرائية، ولا سيما الحق في الدفاع، الناجم عن أخذ الأدلة في غياب المتهم أو محامي</w:t>
      </w:r>
      <w:r>
        <w:rPr>
          <w:rFonts w:ascii="Times New Roman" w:hAnsi="Times New Roman" w:cs="Times New Roman" w:hint="cs"/>
          <w:sz w:val="24"/>
          <w:szCs w:val="24"/>
          <w:rtl/>
        </w:rPr>
        <w:t xml:space="preserve"> الدفاع الخاص به</w:t>
      </w:r>
      <w:r w:rsidRPr="00FA61F7">
        <w:rPr>
          <w:rFonts w:ascii="Times New Roman" w:hAnsi="Times New Roman" w:cs="Times New Roman"/>
          <w:sz w:val="24"/>
          <w:szCs w:val="24"/>
          <w:rtl/>
        </w:rPr>
        <w:t>. في طلب تقديم أدلة تكميلية، يقع على عاتق المتهم أو محامي</w:t>
      </w:r>
      <w:r>
        <w:rPr>
          <w:rFonts w:ascii="Times New Roman" w:hAnsi="Times New Roman" w:cs="Times New Roman" w:hint="cs"/>
          <w:sz w:val="24"/>
          <w:szCs w:val="24"/>
          <w:rtl/>
        </w:rPr>
        <w:t xml:space="preserve"> الدفاع الخاص به</w:t>
      </w:r>
      <w:r w:rsidRPr="00FA61F7">
        <w:rPr>
          <w:rFonts w:ascii="Times New Roman" w:hAnsi="Times New Roman" w:cs="Times New Roman"/>
          <w:sz w:val="24"/>
          <w:szCs w:val="24"/>
          <w:rtl/>
        </w:rPr>
        <w:t xml:space="preserve"> إثبات أن الطريقة التي </w:t>
      </w:r>
      <w:r>
        <w:rPr>
          <w:rFonts w:ascii="Times New Roman" w:hAnsi="Times New Roman" w:cs="Times New Roman" w:hint="cs"/>
          <w:sz w:val="24"/>
          <w:szCs w:val="24"/>
          <w:rtl/>
        </w:rPr>
        <w:t>اُجرِيت</w:t>
      </w:r>
      <w:r w:rsidRPr="00FA61F7">
        <w:rPr>
          <w:rFonts w:ascii="Times New Roman" w:hAnsi="Times New Roman" w:cs="Times New Roman"/>
          <w:sz w:val="24"/>
          <w:szCs w:val="24"/>
          <w:rtl/>
        </w:rPr>
        <w:t xml:space="preserve"> بها الأدلة في غيابه قد انتهكت الضمانات الإجرائية، ولا سيما الحق في الدفاع. إذا قُبل طلب الأدلة التكميلية، فإن المحكمة ستنظر في الأدلة التكميلية فقط في حدود ما يثبت انتهاك الضمانات الإجرائية، ولا سيما الحق في الدفاع. إذا حضر المتهم أو محامي</w:t>
      </w:r>
      <w:r>
        <w:rPr>
          <w:rFonts w:ascii="Times New Roman" w:hAnsi="Times New Roman" w:cs="Times New Roman" w:hint="cs"/>
          <w:sz w:val="24"/>
          <w:szCs w:val="24"/>
          <w:rtl/>
        </w:rPr>
        <w:t xml:space="preserve"> الدفاع الخاص به</w:t>
      </w:r>
      <w:r w:rsidRPr="00FA61F7">
        <w:rPr>
          <w:rFonts w:ascii="Times New Roman" w:hAnsi="Times New Roman" w:cs="Times New Roman"/>
          <w:sz w:val="24"/>
          <w:szCs w:val="24"/>
          <w:rtl/>
        </w:rPr>
        <w:t xml:space="preserve"> في جلسة الاستماع المذكورة، يُعلمه </w:t>
      </w:r>
      <w:r>
        <w:rPr>
          <w:rFonts w:ascii="Times New Roman" w:hAnsi="Times New Roman" w:cs="Times New Roman" w:hint="cs"/>
          <w:sz w:val="24"/>
          <w:szCs w:val="24"/>
          <w:rtl/>
        </w:rPr>
        <w:t>رئيس الجلسة</w:t>
      </w:r>
      <w:r w:rsidRPr="00FA61F7">
        <w:rPr>
          <w:rFonts w:ascii="Times New Roman" w:hAnsi="Times New Roman" w:cs="Times New Roman"/>
          <w:sz w:val="24"/>
          <w:szCs w:val="24"/>
          <w:rtl/>
        </w:rPr>
        <w:t xml:space="preserve"> بإمكانية تقديم طلب للحصول على أدلة تكميلية </w:t>
      </w:r>
      <w:r>
        <w:rPr>
          <w:rFonts w:ascii="Times New Roman" w:hAnsi="Times New Roman" w:cs="Times New Roman" w:hint="cs"/>
          <w:sz w:val="24"/>
          <w:szCs w:val="24"/>
          <w:rtl/>
        </w:rPr>
        <w:t>اُجريِت</w:t>
      </w:r>
      <w:r w:rsidRPr="00FA61F7">
        <w:rPr>
          <w:rFonts w:ascii="Times New Roman" w:hAnsi="Times New Roman" w:cs="Times New Roman"/>
          <w:sz w:val="24"/>
          <w:szCs w:val="24"/>
          <w:rtl/>
        </w:rPr>
        <w:t xml:space="preserve"> في غيابه، ويُتيح له فرصة التعليق على هذا الأمر (المادة 378أ، الفقرات 1-7 من قانون الإجراءات الجنائية).</w:t>
      </w:r>
    </w:p>
    <w:p w14:paraId="2B5094AF" w14:textId="77777777" w:rsidR="00FB2FC0" w:rsidRDefault="00FB2FC0" w:rsidP="00EA6725">
      <w:pPr>
        <w:bidi/>
        <w:spacing w:after="0" w:line="276" w:lineRule="auto"/>
        <w:ind w:left="425" w:hanging="357"/>
        <w:jc w:val="both"/>
        <w:rPr>
          <w:rFonts w:ascii="Times New Roman" w:hAnsi="Times New Roman" w:cs="Times New Roman"/>
          <w:sz w:val="24"/>
          <w:szCs w:val="24"/>
          <w:rtl/>
        </w:rPr>
      </w:pPr>
      <w:r w:rsidRPr="00FA61F7">
        <w:rPr>
          <w:rFonts w:ascii="Times New Roman" w:hAnsi="Times New Roman" w:cs="Times New Roman"/>
          <w:sz w:val="24"/>
          <w:szCs w:val="24"/>
          <w:rtl/>
        </w:rPr>
        <w:t>8. لا يُعفي عدم حضور الأطراف أو محاميه</w:t>
      </w:r>
      <w:r>
        <w:rPr>
          <w:rFonts w:ascii="Times New Roman" w:hAnsi="Times New Roman" w:cs="Times New Roman" w:hint="cs"/>
          <w:sz w:val="24"/>
          <w:szCs w:val="24"/>
          <w:rtl/>
        </w:rPr>
        <w:t>ا للدفاع</w:t>
      </w:r>
      <w:r w:rsidRPr="00FA61F7">
        <w:rPr>
          <w:rFonts w:ascii="Times New Roman" w:hAnsi="Times New Roman" w:cs="Times New Roman"/>
          <w:sz w:val="24"/>
          <w:szCs w:val="24"/>
          <w:rtl/>
        </w:rPr>
        <w:t xml:space="preserve"> أو وكلائه</w:t>
      </w:r>
      <w:r>
        <w:rPr>
          <w:rFonts w:ascii="Times New Roman" w:hAnsi="Times New Roman" w:cs="Times New Roman" w:hint="cs"/>
          <w:sz w:val="24"/>
          <w:szCs w:val="24"/>
          <w:rtl/>
        </w:rPr>
        <w:t>ا القانونيين</w:t>
      </w:r>
      <w:r w:rsidRPr="00FA61F7">
        <w:rPr>
          <w:rFonts w:ascii="Times New Roman" w:hAnsi="Times New Roman" w:cs="Times New Roman"/>
          <w:sz w:val="24"/>
          <w:szCs w:val="24"/>
          <w:rtl/>
        </w:rPr>
        <w:t xml:space="preserve"> من النطق بالحكم (المادة 419، الفقرة 1 من قانون الإجراءات الجنائية).</w:t>
      </w:r>
    </w:p>
    <w:p w14:paraId="4D64BACA" w14:textId="77777777" w:rsidR="00FB2FC0" w:rsidRPr="00FA61F7" w:rsidRDefault="00FB2FC0" w:rsidP="00EA6725">
      <w:pPr>
        <w:bidi/>
        <w:spacing w:after="0" w:line="276" w:lineRule="auto"/>
        <w:ind w:left="425" w:hanging="357"/>
        <w:jc w:val="both"/>
        <w:rPr>
          <w:rFonts w:ascii="Times New Roman" w:hAnsi="Times New Roman" w:cs="Times New Roman"/>
          <w:sz w:val="24"/>
          <w:szCs w:val="24"/>
        </w:rPr>
      </w:pPr>
      <w:r>
        <w:rPr>
          <w:rFonts w:ascii="Times New Roman" w:hAnsi="Times New Roman" w:cs="Times New Roman"/>
          <w:sz w:val="24"/>
          <w:szCs w:val="24"/>
          <w:rtl/>
        </w:rPr>
        <w:t>9</w:t>
      </w:r>
      <w:r w:rsidRPr="00FA61F7">
        <w:rPr>
          <w:rFonts w:ascii="Times New Roman" w:hAnsi="Times New Roman" w:cs="Times New Roman"/>
          <w:sz w:val="24"/>
          <w:szCs w:val="24"/>
          <w:rtl/>
        </w:rPr>
        <w:t xml:space="preserve">. خلال المهلة النهائية البالغة سبعة أيام من </w:t>
      </w:r>
      <w:r>
        <w:rPr>
          <w:rFonts w:ascii="Times New Roman" w:hAnsi="Times New Roman" w:cs="Times New Roman"/>
          <w:sz w:val="24"/>
          <w:szCs w:val="24"/>
          <w:rtl/>
        </w:rPr>
        <w:t>تأريخ</w:t>
      </w:r>
      <w:r w:rsidRPr="00FA61F7">
        <w:rPr>
          <w:rFonts w:ascii="Times New Roman" w:hAnsi="Times New Roman" w:cs="Times New Roman"/>
          <w:sz w:val="24"/>
          <w:szCs w:val="24"/>
          <w:rtl/>
        </w:rPr>
        <w:t xml:space="preserve"> إعلان الحكم، يجوز لأي طرف، وفي حالة الحكم ب</w:t>
      </w:r>
      <w:r>
        <w:rPr>
          <w:rFonts w:ascii="Times New Roman" w:hAnsi="Times New Roman" w:cs="Times New Roman" w:hint="cs"/>
          <w:sz w:val="24"/>
          <w:szCs w:val="24"/>
          <w:rtl/>
        </w:rPr>
        <w:t>إلغاء</w:t>
      </w:r>
      <w:r w:rsidRPr="00FA61F7">
        <w:rPr>
          <w:rFonts w:ascii="Times New Roman" w:hAnsi="Times New Roman" w:cs="Times New Roman"/>
          <w:sz w:val="24"/>
          <w:szCs w:val="24"/>
          <w:rtl/>
        </w:rPr>
        <w:t xml:space="preserve"> الإجراءات بشروط </w:t>
      </w:r>
      <w:r>
        <w:rPr>
          <w:rFonts w:ascii="Times New Roman" w:hAnsi="Times New Roman" w:cs="Times New Roman" w:hint="cs"/>
          <w:sz w:val="24"/>
          <w:szCs w:val="24"/>
          <w:rtl/>
        </w:rPr>
        <w:t>و</w:t>
      </w:r>
      <w:r w:rsidRPr="00FA61F7">
        <w:rPr>
          <w:rFonts w:ascii="Times New Roman" w:hAnsi="Times New Roman" w:cs="Times New Roman"/>
          <w:sz w:val="24"/>
          <w:szCs w:val="24"/>
          <w:rtl/>
        </w:rPr>
        <w:t xml:space="preserve">الصادر في جلسة </w:t>
      </w:r>
      <w:r>
        <w:rPr>
          <w:rFonts w:ascii="Times New Roman" w:hAnsi="Times New Roman" w:cs="Times New Roman" w:hint="cs"/>
          <w:sz w:val="24"/>
          <w:szCs w:val="24"/>
          <w:rtl/>
        </w:rPr>
        <w:t>المحكمة</w:t>
      </w:r>
      <w:r w:rsidRPr="00FA61F7">
        <w:rPr>
          <w:rFonts w:ascii="Times New Roman" w:hAnsi="Times New Roman" w:cs="Times New Roman"/>
          <w:sz w:val="24"/>
          <w:szCs w:val="24"/>
          <w:rtl/>
        </w:rPr>
        <w:t xml:space="preserve">، يجوز للطرف المتضرر، تقديم طلب لإعداد وتبليغ تبرير كتابي للحكم. ولا يُعفي إعداد التبرير تلقائيًا الطرف أو المتضرر من تقديم طلب تبليغه. ويجب تقديم الطلب كتابيًا. ويجوز أيضًا تقديم هذا الطلب من قِبل جهة مُلزمة محددة في المادة </w:t>
      </w:r>
      <w:r>
        <w:rPr>
          <w:rFonts w:ascii="Times New Roman" w:hAnsi="Times New Roman" w:cs="Times New Roman"/>
          <w:sz w:val="24"/>
          <w:szCs w:val="24"/>
          <w:rtl/>
        </w:rPr>
        <w:t>91</w:t>
      </w:r>
      <w:r>
        <w:rPr>
          <w:rFonts w:ascii="Times New Roman" w:hAnsi="Times New Roman" w:cs="Times New Roman" w:hint="cs"/>
          <w:sz w:val="24"/>
          <w:szCs w:val="24"/>
          <w:rtl/>
        </w:rPr>
        <w:t>"</w:t>
      </w:r>
      <w:r w:rsidRPr="00FA61F7">
        <w:rPr>
          <w:rFonts w:ascii="Times New Roman" w:hAnsi="Times New Roman" w:cs="Times New Roman"/>
          <w:sz w:val="24"/>
          <w:szCs w:val="24"/>
          <w:rtl/>
        </w:rPr>
        <w:t>أ</w:t>
      </w:r>
      <w:r>
        <w:rPr>
          <w:rFonts w:ascii="Times New Roman" w:hAnsi="Times New Roman" w:cs="Times New Roman" w:hint="cs"/>
          <w:sz w:val="24"/>
          <w:szCs w:val="24"/>
          <w:rtl/>
        </w:rPr>
        <w:t>"</w:t>
      </w:r>
      <w:r w:rsidRPr="00FA61F7">
        <w:rPr>
          <w:rFonts w:ascii="Times New Roman" w:hAnsi="Times New Roman" w:cs="Times New Roman"/>
          <w:sz w:val="24"/>
          <w:szCs w:val="24"/>
          <w:rtl/>
        </w:rPr>
        <w:t xml:space="preserve">. ويجب أن يبين الطلب ما إذا كان يتعلق بالحكم برمته، أو ببعض الأفعال التي اتهم بها المدعي العام المتهم، أو بقرار العقوبة والتبعات القانونية الأخرى للفعل. كما يجب على الطلب </w:t>
      </w:r>
      <w:r>
        <w:rPr>
          <w:rFonts w:ascii="Times New Roman" w:hAnsi="Times New Roman" w:cs="Times New Roman" w:hint="cs"/>
          <w:sz w:val="24"/>
          <w:szCs w:val="24"/>
          <w:rtl/>
        </w:rPr>
        <w:t xml:space="preserve">غير الصادر عن </w:t>
      </w:r>
      <w:r w:rsidRPr="00FA61F7">
        <w:rPr>
          <w:rFonts w:ascii="Times New Roman" w:hAnsi="Times New Roman" w:cs="Times New Roman"/>
          <w:sz w:val="24"/>
          <w:szCs w:val="24"/>
          <w:rtl/>
        </w:rPr>
        <w:t xml:space="preserve">المتهم تحديد هوية </w:t>
      </w:r>
      <w:r>
        <w:rPr>
          <w:rFonts w:ascii="Times New Roman" w:hAnsi="Times New Roman" w:cs="Times New Roman" w:hint="cs"/>
          <w:sz w:val="24"/>
          <w:szCs w:val="24"/>
          <w:rtl/>
        </w:rPr>
        <w:t xml:space="preserve">ذلك </w:t>
      </w:r>
      <w:r w:rsidRPr="00FA61F7">
        <w:rPr>
          <w:rFonts w:ascii="Times New Roman" w:hAnsi="Times New Roman" w:cs="Times New Roman"/>
          <w:sz w:val="24"/>
          <w:szCs w:val="24"/>
          <w:rtl/>
        </w:rPr>
        <w:t>المتهم</w:t>
      </w:r>
      <w:r>
        <w:rPr>
          <w:rFonts w:ascii="Times New Roman" w:hAnsi="Times New Roman" w:cs="Times New Roman" w:hint="cs"/>
          <w:sz w:val="24"/>
          <w:szCs w:val="24"/>
          <w:rtl/>
        </w:rPr>
        <w:t xml:space="preserve"> الذي يكون</w:t>
      </w:r>
      <w:r w:rsidRPr="00FA61F7">
        <w:rPr>
          <w:rFonts w:ascii="Times New Roman" w:hAnsi="Times New Roman" w:cs="Times New Roman"/>
          <w:sz w:val="24"/>
          <w:szCs w:val="24"/>
          <w:rtl/>
        </w:rPr>
        <w:t xml:space="preserve"> معني</w:t>
      </w:r>
      <w:r>
        <w:rPr>
          <w:rFonts w:ascii="Times New Roman" w:hAnsi="Times New Roman" w:cs="Times New Roman" w:hint="cs"/>
          <w:sz w:val="24"/>
          <w:szCs w:val="24"/>
          <w:rtl/>
        </w:rPr>
        <w:t>ا بالأمر</w:t>
      </w:r>
      <w:r w:rsidRPr="00FA61F7">
        <w:rPr>
          <w:rFonts w:ascii="Times New Roman" w:hAnsi="Times New Roman" w:cs="Times New Roman"/>
          <w:sz w:val="24"/>
          <w:szCs w:val="24"/>
          <w:rtl/>
        </w:rPr>
        <w:t>. أما بالنسبة للمتهم المحروم من حريته والذي ليس لديه محامٍ</w:t>
      </w:r>
      <w:r>
        <w:rPr>
          <w:rFonts w:ascii="Times New Roman" w:hAnsi="Times New Roman" w:cs="Times New Roman" w:hint="cs"/>
          <w:sz w:val="24"/>
          <w:szCs w:val="24"/>
          <w:rtl/>
        </w:rPr>
        <w:t xml:space="preserve"> للدفاع</w:t>
      </w:r>
      <w:r w:rsidRPr="00FA61F7">
        <w:rPr>
          <w:rFonts w:ascii="Times New Roman" w:hAnsi="Times New Roman" w:cs="Times New Roman"/>
          <w:sz w:val="24"/>
          <w:szCs w:val="24"/>
          <w:rtl/>
        </w:rPr>
        <w:t>، والذي لم يكن حاضرًا أثناء إعلان الحكم رغم تقديمه طلبًا ل</w:t>
      </w:r>
      <w:r>
        <w:rPr>
          <w:rFonts w:ascii="Times New Roman" w:hAnsi="Times New Roman" w:cs="Times New Roman" w:hint="cs"/>
          <w:sz w:val="24"/>
          <w:szCs w:val="24"/>
          <w:rtl/>
        </w:rPr>
        <w:t>إحضاره ل</w:t>
      </w:r>
      <w:r w:rsidRPr="00FA61F7">
        <w:rPr>
          <w:rFonts w:ascii="Times New Roman" w:hAnsi="Times New Roman" w:cs="Times New Roman"/>
          <w:sz w:val="24"/>
          <w:szCs w:val="24"/>
          <w:rtl/>
        </w:rPr>
        <w:t xml:space="preserve">جلسة الاستماع التي أُعلن فيها الحكم، فإن </w:t>
      </w:r>
      <w:r>
        <w:rPr>
          <w:rFonts w:ascii="Times New Roman" w:hAnsi="Times New Roman" w:cs="Times New Roman" w:hint="cs"/>
          <w:sz w:val="24"/>
          <w:szCs w:val="24"/>
          <w:rtl/>
        </w:rPr>
        <w:t xml:space="preserve">سير </w:t>
      </w:r>
      <w:r w:rsidRPr="00FA61F7">
        <w:rPr>
          <w:rFonts w:ascii="Times New Roman" w:hAnsi="Times New Roman" w:cs="Times New Roman"/>
          <w:sz w:val="24"/>
          <w:szCs w:val="24"/>
          <w:rtl/>
        </w:rPr>
        <w:t xml:space="preserve">مهلة الأيام السبعة </w:t>
      </w:r>
      <w:r>
        <w:rPr>
          <w:rFonts w:ascii="Times New Roman" w:hAnsi="Times New Roman" w:cs="Times New Roman" w:hint="cs"/>
          <w:sz w:val="24"/>
          <w:szCs w:val="24"/>
          <w:rtl/>
        </w:rPr>
        <w:t>ي</w:t>
      </w:r>
      <w:r w:rsidRPr="00FA61F7">
        <w:rPr>
          <w:rFonts w:ascii="Times New Roman" w:hAnsi="Times New Roman" w:cs="Times New Roman"/>
          <w:sz w:val="24"/>
          <w:szCs w:val="24"/>
          <w:rtl/>
        </w:rPr>
        <w:t xml:space="preserve">بدأ من </w:t>
      </w:r>
      <w:r>
        <w:rPr>
          <w:rFonts w:ascii="Times New Roman" w:hAnsi="Times New Roman" w:cs="Times New Roman"/>
          <w:sz w:val="24"/>
          <w:szCs w:val="24"/>
          <w:rtl/>
        </w:rPr>
        <w:t>تأريخ</w:t>
      </w:r>
      <w:r w:rsidRPr="00FA61F7">
        <w:rPr>
          <w:rFonts w:ascii="Times New Roman" w:hAnsi="Times New Roman" w:cs="Times New Roman"/>
          <w:sz w:val="24"/>
          <w:szCs w:val="24"/>
          <w:rtl/>
        </w:rPr>
        <w:t xml:space="preserve"> تبليغ الحكم. </w:t>
      </w:r>
      <w:r>
        <w:rPr>
          <w:rFonts w:ascii="Times New Roman" w:hAnsi="Times New Roman" w:cs="Times New Roman" w:hint="cs"/>
          <w:sz w:val="24"/>
          <w:szCs w:val="24"/>
          <w:rtl/>
        </w:rPr>
        <w:t>و</w:t>
      </w:r>
      <w:r w:rsidRPr="00FA61F7">
        <w:rPr>
          <w:rFonts w:ascii="Times New Roman" w:hAnsi="Times New Roman" w:cs="Times New Roman"/>
          <w:sz w:val="24"/>
          <w:szCs w:val="24"/>
          <w:rtl/>
        </w:rPr>
        <w:t xml:space="preserve">يرفض رئيس المحكمة قبول أي طلب يقدمه شخص غير مصرح له، أو بعد انقضاء المهلة المحددة، أو في حال وقوع الظروف المشار إليها في المادة </w:t>
      </w:r>
      <w:r>
        <w:rPr>
          <w:rFonts w:ascii="Times New Roman" w:hAnsi="Times New Roman" w:cs="Times New Roman"/>
          <w:sz w:val="24"/>
          <w:szCs w:val="24"/>
          <w:rtl/>
        </w:rPr>
        <w:t>120</w:t>
      </w:r>
      <w:r w:rsidRPr="00FA61F7">
        <w:rPr>
          <w:rFonts w:ascii="Times New Roman" w:hAnsi="Times New Roman" w:cs="Times New Roman"/>
          <w:sz w:val="24"/>
          <w:szCs w:val="24"/>
          <w:rtl/>
        </w:rPr>
        <w:t xml:space="preserve"> الفقرة </w:t>
      </w:r>
      <w:r>
        <w:rPr>
          <w:rFonts w:ascii="Times New Roman" w:hAnsi="Times New Roman" w:cs="Times New Roman"/>
          <w:sz w:val="24"/>
          <w:szCs w:val="24"/>
          <w:rtl/>
        </w:rPr>
        <w:t>2</w:t>
      </w:r>
      <w:r w:rsidRPr="00FA61F7">
        <w:rPr>
          <w:rFonts w:ascii="Times New Roman" w:hAnsi="Times New Roman" w:cs="Times New Roman"/>
          <w:sz w:val="24"/>
          <w:szCs w:val="24"/>
          <w:rtl/>
        </w:rPr>
        <w:t xml:space="preserve">. ويجوز الطعن في هذا القرار. كما يجوز لمسجّل المحكمة إصدار هذا القرار (المادة </w:t>
      </w:r>
      <w:r>
        <w:rPr>
          <w:rFonts w:ascii="Times New Roman" w:hAnsi="Times New Roman" w:cs="Times New Roman"/>
          <w:sz w:val="24"/>
          <w:szCs w:val="24"/>
          <w:rtl/>
        </w:rPr>
        <w:t>422</w:t>
      </w:r>
      <w:r w:rsidRPr="00FA61F7">
        <w:rPr>
          <w:rFonts w:ascii="Times New Roman" w:hAnsi="Times New Roman" w:cs="Times New Roman"/>
          <w:sz w:val="24"/>
          <w:szCs w:val="24"/>
          <w:rtl/>
        </w:rPr>
        <w:t xml:space="preserve">، الفقرات </w:t>
      </w:r>
      <w:r>
        <w:rPr>
          <w:rFonts w:ascii="Times New Roman" w:hAnsi="Times New Roman" w:cs="Times New Roman"/>
          <w:sz w:val="24"/>
          <w:szCs w:val="24"/>
          <w:rtl/>
        </w:rPr>
        <w:t>1</w:t>
      </w:r>
      <w:r w:rsidRPr="00FA61F7">
        <w:rPr>
          <w:rFonts w:ascii="Times New Roman" w:hAnsi="Times New Roman" w:cs="Times New Roman"/>
          <w:sz w:val="24"/>
          <w:szCs w:val="24"/>
          <w:rtl/>
        </w:rPr>
        <w:t>-</w:t>
      </w:r>
      <w:r>
        <w:rPr>
          <w:rFonts w:ascii="Times New Roman" w:hAnsi="Times New Roman" w:cs="Times New Roman"/>
          <w:sz w:val="24"/>
          <w:szCs w:val="24"/>
          <w:rtl/>
        </w:rPr>
        <w:t>4</w:t>
      </w:r>
      <w:r w:rsidRPr="00FA61F7">
        <w:rPr>
          <w:rFonts w:ascii="Times New Roman" w:hAnsi="Times New Roman" w:cs="Times New Roman"/>
          <w:sz w:val="24"/>
          <w:szCs w:val="24"/>
          <w:rtl/>
        </w:rPr>
        <w:t xml:space="preserve"> من قانون الإجراءات الجنائية).</w:t>
      </w:r>
    </w:p>
    <w:p w14:paraId="2C5EC095" w14:textId="77777777" w:rsidR="00FB2FC0" w:rsidRPr="003C6351" w:rsidRDefault="00FB2FC0" w:rsidP="00EA6725">
      <w:pPr>
        <w:bidi/>
        <w:spacing w:after="0" w:line="276" w:lineRule="auto"/>
        <w:ind w:left="425" w:hanging="357"/>
        <w:jc w:val="both"/>
        <w:rPr>
          <w:rFonts w:ascii="Times New Roman" w:hAnsi="Times New Roman" w:cs="Times New Roman"/>
          <w:sz w:val="24"/>
          <w:szCs w:val="24"/>
        </w:rPr>
      </w:pPr>
      <w:r>
        <w:rPr>
          <w:rFonts w:ascii="Times New Roman" w:hAnsi="Times New Roman" w:cs="Times New Roman"/>
          <w:sz w:val="24"/>
          <w:szCs w:val="24"/>
          <w:rtl/>
        </w:rPr>
        <w:t>10</w:t>
      </w:r>
      <w:r w:rsidRPr="00FA61F7">
        <w:rPr>
          <w:rFonts w:ascii="Times New Roman" w:hAnsi="Times New Roman" w:cs="Times New Roman"/>
          <w:sz w:val="24"/>
          <w:szCs w:val="24"/>
          <w:rtl/>
        </w:rPr>
        <w:t xml:space="preserve">. لا يجوز الطعن استنادًا إلى ادعاءات بوجود خطأ في النتائج الواقعية المستند إليها في الحكم، إذا كان من شأن هذا الخطأ التأثير على مضمون الحكم، أو على عدم تناسب العقوبة أو التدبير الجزائي أو </w:t>
      </w:r>
      <w:r>
        <w:rPr>
          <w:rFonts w:ascii="Times New Roman" w:hAnsi="Times New Roman" w:cs="Times New Roman" w:hint="cs"/>
          <w:sz w:val="24"/>
          <w:szCs w:val="24"/>
          <w:rtl/>
        </w:rPr>
        <w:t xml:space="preserve">فرض </w:t>
      </w:r>
      <w:r w:rsidRPr="00FA61F7">
        <w:rPr>
          <w:rFonts w:ascii="Times New Roman" w:hAnsi="Times New Roman" w:cs="Times New Roman"/>
          <w:sz w:val="24"/>
          <w:szCs w:val="24"/>
          <w:rtl/>
        </w:rPr>
        <w:t>الدفعة</w:t>
      </w:r>
      <w:r>
        <w:rPr>
          <w:rFonts w:ascii="Times New Roman" w:hAnsi="Times New Roman" w:cs="Times New Roman" w:hint="cs"/>
          <w:sz w:val="24"/>
          <w:szCs w:val="24"/>
          <w:rtl/>
        </w:rPr>
        <w:t xml:space="preserve"> العقابية</w:t>
      </w:r>
      <w:r w:rsidRPr="00FA61F7">
        <w:rPr>
          <w:rFonts w:ascii="Times New Roman" w:hAnsi="Times New Roman" w:cs="Times New Roman"/>
          <w:sz w:val="24"/>
          <w:szCs w:val="24"/>
          <w:rtl/>
        </w:rPr>
        <w:t xml:space="preserve"> التكميلية بشكل فادح، أو على تطبيق أو عدم تطبيق تدبير ضماني أو مصادرة أو أي تدبير آخر غير مبرر، يتعلق بمضمون الاتفاق المشار إليه في المادة </w:t>
      </w:r>
      <w:r>
        <w:rPr>
          <w:rFonts w:ascii="Times New Roman" w:hAnsi="Times New Roman" w:cs="Times New Roman"/>
          <w:sz w:val="24"/>
          <w:szCs w:val="24"/>
          <w:rtl/>
        </w:rPr>
        <w:t>343</w:t>
      </w:r>
      <w:r w:rsidRPr="00FA61F7">
        <w:rPr>
          <w:rFonts w:ascii="Times New Roman" w:hAnsi="Times New Roman" w:cs="Times New Roman"/>
          <w:sz w:val="24"/>
          <w:szCs w:val="24"/>
          <w:rtl/>
        </w:rPr>
        <w:t xml:space="preserve">، والمادة </w:t>
      </w:r>
      <w:r>
        <w:rPr>
          <w:rFonts w:ascii="Times New Roman" w:hAnsi="Times New Roman" w:cs="Times New Roman"/>
          <w:sz w:val="24"/>
          <w:szCs w:val="24"/>
          <w:rtl/>
        </w:rPr>
        <w:t>343</w:t>
      </w:r>
      <w:r>
        <w:rPr>
          <w:rFonts w:ascii="Times New Roman" w:hAnsi="Times New Roman" w:cs="Times New Roman" w:hint="cs"/>
          <w:sz w:val="24"/>
          <w:szCs w:val="24"/>
          <w:rtl/>
        </w:rPr>
        <w:t>"</w:t>
      </w:r>
      <w:r w:rsidRPr="00FA61F7">
        <w:rPr>
          <w:rFonts w:ascii="Times New Roman" w:hAnsi="Times New Roman" w:cs="Times New Roman"/>
          <w:sz w:val="24"/>
          <w:szCs w:val="24"/>
          <w:rtl/>
        </w:rPr>
        <w:t>أ</w:t>
      </w:r>
      <w:r>
        <w:rPr>
          <w:rFonts w:ascii="Times New Roman" w:hAnsi="Times New Roman" w:cs="Times New Roman" w:hint="cs"/>
          <w:sz w:val="24"/>
          <w:szCs w:val="24"/>
          <w:rtl/>
        </w:rPr>
        <w:t>"</w:t>
      </w:r>
      <w:r w:rsidRPr="00FA61F7">
        <w:rPr>
          <w:rFonts w:ascii="Times New Roman" w:hAnsi="Times New Roman" w:cs="Times New Roman"/>
          <w:sz w:val="24"/>
          <w:szCs w:val="24"/>
          <w:rtl/>
        </w:rPr>
        <w:t xml:space="preserve">، والمادة </w:t>
      </w:r>
      <w:r>
        <w:rPr>
          <w:rFonts w:ascii="Times New Roman" w:hAnsi="Times New Roman" w:cs="Times New Roman"/>
          <w:sz w:val="24"/>
          <w:szCs w:val="24"/>
          <w:rtl/>
        </w:rPr>
        <w:t>387</w:t>
      </w:r>
      <w:r w:rsidRPr="00FA61F7">
        <w:rPr>
          <w:rFonts w:ascii="Times New Roman" w:hAnsi="Times New Roman" w:cs="Times New Roman"/>
          <w:sz w:val="24"/>
          <w:szCs w:val="24"/>
          <w:rtl/>
        </w:rPr>
        <w:t xml:space="preserve"> (المادة </w:t>
      </w:r>
      <w:r>
        <w:rPr>
          <w:rFonts w:ascii="Times New Roman" w:hAnsi="Times New Roman" w:cs="Times New Roman"/>
          <w:sz w:val="24"/>
          <w:szCs w:val="24"/>
          <w:rtl/>
        </w:rPr>
        <w:t>447</w:t>
      </w:r>
      <w:r w:rsidRPr="00FA61F7">
        <w:rPr>
          <w:rFonts w:ascii="Times New Roman" w:hAnsi="Times New Roman" w:cs="Times New Roman"/>
          <w:sz w:val="24"/>
          <w:szCs w:val="24"/>
          <w:rtl/>
        </w:rPr>
        <w:t xml:space="preserve">، الفقرة </w:t>
      </w:r>
      <w:r>
        <w:rPr>
          <w:rFonts w:ascii="Times New Roman" w:hAnsi="Times New Roman" w:cs="Times New Roman"/>
          <w:sz w:val="24"/>
          <w:szCs w:val="24"/>
          <w:rtl/>
        </w:rPr>
        <w:t>5</w:t>
      </w:r>
      <w:r w:rsidRPr="00FA61F7">
        <w:rPr>
          <w:rFonts w:ascii="Times New Roman" w:hAnsi="Times New Roman" w:cs="Times New Roman"/>
          <w:sz w:val="24"/>
          <w:szCs w:val="24"/>
          <w:rtl/>
        </w:rPr>
        <w:t xml:space="preserve"> من قانون الإجراءات الجنائية).</w:t>
      </w:r>
      <w:r>
        <w:rPr>
          <w:rFonts w:ascii="Times New Roman" w:hAnsi="Times New Roman" w:cs="Times New Roman" w:hint="cs"/>
          <w:sz w:val="24"/>
          <w:szCs w:val="24"/>
          <w:rtl/>
        </w:rPr>
        <w:t xml:space="preserve"> </w:t>
      </w:r>
    </w:p>
    <w:p w14:paraId="7D24AC0D" w14:textId="77777777" w:rsidR="0017214C" w:rsidRPr="00FB2FC0" w:rsidRDefault="0017214C" w:rsidP="00FB2FC0">
      <w:pPr>
        <w:bidi/>
      </w:pPr>
    </w:p>
    <w:sectPr w:rsidR="0017214C" w:rsidRPr="00FB2FC0" w:rsidSect="00FB2FC0">
      <w:footerReference w:type="default" r:id="rId6"/>
      <w:pgSz w:w="11905" w:h="16832"/>
      <w:pgMar w:top="1418" w:right="1134" w:bottom="1418" w:left="1701" w:header="567" w:footer="567" w:gutter="0"/>
      <w:cols w:space="708"/>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1DAC2A" w14:textId="77777777" w:rsidR="009A09D1" w:rsidRDefault="009A09D1">
      <w:pPr>
        <w:spacing w:after="0" w:line="240" w:lineRule="auto"/>
      </w:pPr>
      <w:r>
        <w:separator/>
      </w:r>
    </w:p>
  </w:endnote>
  <w:endnote w:type="continuationSeparator" w:id="0">
    <w:p w14:paraId="04069F43" w14:textId="77777777" w:rsidR="009A09D1" w:rsidRDefault="009A09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tl/>
      </w:rPr>
      <w:id w:val="-355431663"/>
      <w:docPartObj>
        <w:docPartGallery w:val="Page Numbers (Bottom of Page)"/>
        <w:docPartUnique/>
      </w:docPartObj>
    </w:sdtPr>
    <w:sdtEndPr>
      <w:rPr>
        <w:rFonts w:ascii="Times New Roman" w:hAnsi="Times New Roman" w:cs="Times New Roman"/>
        <w:sz w:val="24"/>
        <w:szCs w:val="24"/>
      </w:rPr>
    </w:sdtEndPr>
    <w:sdtContent>
      <w:p w14:paraId="4A0EEEDE" w14:textId="77777777" w:rsidR="00E64304" w:rsidRPr="0099188A" w:rsidRDefault="009A09D1" w:rsidP="0099188A">
        <w:pPr>
          <w:pStyle w:val="Stopka"/>
          <w:bidi/>
          <w:jc w:val="right"/>
          <w:rPr>
            <w:rFonts w:ascii="Times New Roman" w:hAnsi="Times New Roman" w:cs="Times New Roman"/>
            <w:sz w:val="24"/>
            <w:szCs w:val="24"/>
          </w:rPr>
        </w:pPr>
        <w:r w:rsidRPr="0099188A">
          <w:rPr>
            <w:rFonts w:ascii="Times New Roman" w:hAnsi="Times New Roman" w:cs="Times New Roman"/>
            <w:sz w:val="24"/>
            <w:szCs w:val="24"/>
            <w:rtl/>
          </w:rPr>
          <w:fldChar w:fldCharType="begin"/>
        </w:r>
        <w:r w:rsidRPr="0099188A">
          <w:rPr>
            <w:rFonts w:ascii="Times New Roman" w:hAnsi="Times New Roman" w:cs="Times New Roman"/>
            <w:sz w:val="24"/>
            <w:szCs w:val="24"/>
            <w:rtl/>
          </w:rPr>
          <w:instrText>PAGE   \* MERGEFORMAT</w:instrText>
        </w:r>
        <w:r w:rsidRPr="0099188A">
          <w:rPr>
            <w:rFonts w:ascii="Times New Roman" w:hAnsi="Times New Roman" w:cs="Times New Roman"/>
            <w:sz w:val="24"/>
            <w:szCs w:val="24"/>
            <w:rtl/>
          </w:rPr>
          <w:fldChar w:fldCharType="separate"/>
        </w:r>
        <w:r w:rsidRPr="0099188A">
          <w:rPr>
            <w:rFonts w:ascii="Times New Roman" w:hAnsi="Times New Roman" w:cs="Times New Roman"/>
            <w:sz w:val="24"/>
            <w:szCs w:val="24"/>
            <w:rtl/>
          </w:rPr>
          <w:t>2</w:t>
        </w:r>
        <w:r w:rsidRPr="0099188A">
          <w:rPr>
            <w:rFonts w:ascii="Times New Roman" w:hAnsi="Times New Roman" w:cs="Times New Roman"/>
            <w:sz w:val="24"/>
            <w:szCs w:val="24"/>
            <w:rtl/>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A96D6" w14:textId="77777777" w:rsidR="009A09D1" w:rsidRDefault="009A09D1">
      <w:pPr>
        <w:spacing w:after="0" w:line="240" w:lineRule="auto"/>
      </w:pPr>
      <w:r>
        <w:separator/>
      </w:r>
    </w:p>
  </w:footnote>
  <w:footnote w:type="continuationSeparator" w:id="0">
    <w:p w14:paraId="7F9A4FC4" w14:textId="77777777" w:rsidR="009A09D1" w:rsidRDefault="009A09D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17214C"/>
    <w:rsid w:val="000C68A4"/>
    <w:rsid w:val="0017214C"/>
    <w:rsid w:val="002414A9"/>
    <w:rsid w:val="008605A2"/>
    <w:rsid w:val="009A09D1"/>
    <w:rsid w:val="00D971F5"/>
    <w:rsid w:val="00E64304"/>
    <w:rsid w:val="00E6604E"/>
    <w:rsid w:val="00EA6725"/>
    <w:rsid w:val="00FB2FC0"/>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14C54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B2FC0"/>
    <w:pPr>
      <w:spacing w:line="259" w:lineRule="auto"/>
    </w:pPr>
    <w:rPr>
      <w:kern w:val="0"/>
      <w:sz w:val="22"/>
      <w:szCs w:val="22"/>
      <w14:ligatures w14:val="none"/>
    </w:rPr>
  </w:style>
  <w:style w:type="paragraph" w:styleId="Nagwek1">
    <w:name w:val="heading 1"/>
    <w:basedOn w:val="Normalny"/>
    <w:next w:val="Normalny"/>
    <w:link w:val="Nagwek1Znak"/>
    <w:uiPriority w:val="9"/>
    <w:qFormat/>
    <w:rsid w:val="0017214C"/>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Nagwek2">
    <w:name w:val="heading 2"/>
    <w:basedOn w:val="Normalny"/>
    <w:next w:val="Normalny"/>
    <w:link w:val="Nagwek2Znak"/>
    <w:uiPriority w:val="9"/>
    <w:semiHidden/>
    <w:unhideWhenUsed/>
    <w:qFormat/>
    <w:rsid w:val="0017214C"/>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Nagwek3">
    <w:name w:val="heading 3"/>
    <w:basedOn w:val="Normalny"/>
    <w:next w:val="Normalny"/>
    <w:link w:val="Nagwek3Znak"/>
    <w:uiPriority w:val="9"/>
    <w:semiHidden/>
    <w:unhideWhenUsed/>
    <w:qFormat/>
    <w:rsid w:val="0017214C"/>
    <w:pPr>
      <w:keepNext/>
      <w:keepLines/>
      <w:spacing w:before="160" w:after="80" w:line="278" w:lineRule="auto"/>
      <w:outlineLvl w:val="2"/>
    </w:pPr>
    <w:rPr>
      <w:rFonts w:eastAsiaTheme="majorEastAsia" w:cstheme="majorBidi"/>
      <w:color w:val="0F4761" w:themeColor="accent1" w:themeShade="BF"/>
      <w:kern w:val="2"/>
      <w:sz w:val="28"/>
      <w:szCs w:val="28"/>
      <w14:ligatures w14:val="standardContextual"/>
    </w:rPr>
  </w:style>
  <w:style w:type="paragraph" w:styleId="Nagwek4">
    <w:name w:val="heading 4"/>
    <w:basedOn w:val="Normalny"/>
    <w:next w:val="Normalny"/>
    <w:link w:val="Nagwek4Znak"/>
    <w:uiPriority w:val="9"/>
    <w:semiHidden/>
    <w:unhideWhenUsed/>
    <w:qFormat/>
    <w:rsid w:val="0017214C"/>
    <w:pPr>
      <w:keepNext/>
      <w:keepLines/>
      <w:spacing w:before="80" w:after="40" w:line="278" w:lineRule="auto"/>
      <w:outlineLvl w:val="3"/>
    </w:pPr>
    <w:rPr>
      <w:rFonts w:eastAsiaTheme="majorEastAsia" w:cstheme="majorBidi"/>
      <w:i/>
      <w:iCs/>
      <w:color w:val="0F4761" w:themeColor="accent1" w:themeShade="BF"/>
      <w:kern w:val="2"/>
      <w:sz w:val="24"/>
      <w:szCs w:val="24"/>
      <w14:ligatures w14:val="standardContextual"/>
    </w:rPr>
  </w:style>
  <w:style w:type="paragraph" w:styleId="Nagwek5">
    <w:name w:val="heading 5"/>
    <w:basedOn w:val="Normalny"/>
    <w:next w:val="Normalny"/>
    <w:link w:val="Nagwek5Znak"/>
    <w:uiPriority w:val="9"/>
    <w:semiHidden/>
    <w:unhideWhenUsed/>
    <w:qFormat/>
    <w:rsid w:val="0017214C"/>
    <w:pPr>
      <w:keepNext/>
      <w:keepLines/>
      <w:spacing w:before="80" w:after="40" w:line="278" w:lineRule="auto"/>
      <w:outlineLvl w:val="4"/>
    </w:pPr>
    <w:rPr>
      <w:rFonts w:eastAsiaTheme="majorEastAsia" w:cstheme="majorBidi"/>
      <w:color w:val="0F4761" w:themeColor="accent1" w:themeShade="BF"/>
      <w:kern w:val="2"/>
      <w:sz w:val="24"/>
      <w:szCs w:val="24"/>
      <w14:ligatures w14:val="standardContextual"/>
    </w:rPr>
  </w:style>
  <w:style w:type="paragraph" w:styleId="Nagwek6">
    <w:name w:val="heading 6"/>
    <w:basedOn w:val="Normalny"/>
    <w:next w:val="Normalny"/>
    <w:link w:val="Nagwek6Znak"/>
    <w:uiPriority w:val="9"/>
    <w:semiHidden/>
    <w:unhideWhenUsed/>
    <w:qFormat/>
    <w:rsid w:val="0017214C"/>
    <w:pPr>
      <w:keepNext/>
      <w:keepLines/>
      <w:spacing w:before="40" w:after="0" w:line="278" w:lineRule="auto"/>
      <w:outlineLvl w:val="5"/>
    </w:pPr>
    <w:rPr>
      <w:rFonts w:eastAsiaTheme="majorEastAsia" w:cstheme="majorBidi"/>
      <w:i/>
      <w:iCs/>
      <w:color w:val="595959" w:themeColor="text1" w:themeTint="A6"/>
      <w:kern w:val="2"/>
      <w:sz w:val="24"/>
      <w:szCs w:val="24"/>
      <w14:ligatures w14:val="standardContextual"/>
    </w:rPr>
  </w:style>
  <w:style w:type="paragraph" w:styleId="Nagwek7">
    <w:name w:val="heading 7"/>
    <w:basedOn w:val="Normalny"/>
    <w:next w:val="Normalny"/>
    <w:link w:val="Nagwek7Znak"/>
    <w:uiPriority w:val="9"/>
    <w:semiHidden/>
    <w:unhideWhenUsed/>
    <w:qFormat/>
    <w:rsid w:val="0017214C"/>
    <w:pPr>
      <w:keepNext/>
      <w:keepLines/>
      <w:spacing w:before="40" w:after="0" w:line="278" w:lineRule="auto"/>
      <w:outlineLvl w:val="6"/>
    </w:pPr>
    <w:rPr>
      <w:rFonts w:eastAsiaTheme="majorEastAsia" w:cstheme="majorBidi"/>
      <w:color w:val="595959" w:themeColor="text1" w:themeTint="A6"/>
      <w:kern w:val="2"/>
      <w:sz w:val="24"/>
      <w:szCs w:val="24"/>
      <w14:ligatures w14:val="standardContextual"/>
    </w:rPr>
  </w:style>
  <w:style w:type="paragraph" w:styleId="Nagwek8">
    <w:name w:val="heading 8"/>
    <w:basedOn w:val="Normalny"/>
    <w:next w:val="Normalny"/>
    <w:link w:val="Nagwek8Znak"/>
    <w:uiPriority w:val="9"/>
    <w:semiHidden/>
    <w:unhideWhenUsed/>
    <w:qFormat/>
    <w:rsid w:val="0017214C"/>
    <w:pPr>
      <w:keepNext/>
      <w:keepLines/>
      <w:spacing w:after="0" w:line="278" w:lineRule="auto"/>
      <w:outlineLvl w:val="7"/>
    </w:pPr>
    <w:rPr>
      <w:rFonts w:eastAsiaTheme="majorEastAsia" w:cstheme="majorBidi"/>
      <w:i/>
      <w:iCs/>
      <w:color w:val="272727" w:themeColor="text1" w:themeTint="D8"/>
      <w:kern w:val="2"/>
      <w:sz w:val="24"/>
      <w:szCs w:val="24"/>
      <w14:ligatures w14:val="standardContextual"/>
    </w:rPr>
  </w:style>
  <w:style w:type="paragraph" w:styleId="Nagwek9">
    <w:name w:val="heading 9"/>
    <w:basedOn w:val="Normalny"/>
    <w:next w:val="Normalny"/>
    <w:link w:val="Nagwek9Znak"/>
    <w:uiPriority w:val="9"/>
    <w:semiHidden/>
    <w:unhideWhenUsed/>
    <w:qFormat/>
    <w:rsid w:val="0017214C"/>
    <w:pPr>
      <w:keepNext/>
      <w:keepLines/>
      <w:spacing w:after="0" w:line="278" w:lineRule="auto"/>
      <w:outlineLvl w:val="8"/>
    </w:pPr>
    <w:rPr>
      <w:rFonts w:eastAsiaTheme="majorEastAsia" w:cstheme="majorBidi"/>
      <w:color w:val="272727" w:themeColor="text1" w:themeTint="D8"/>
      <w:kern w:val="2"/>
      <w:sz w:val="24"/>
      <w:szCs w:val="24"/>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7214C"/>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17214C"/>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17214C"/>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17214C"/>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17214C"/>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17214C"/>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17214C"/>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17214C"/>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17214C"/>
    <w:rPr>
      <w:rFonts w:eastAsiaTheme="majorEastAsia" w:cstheme="majorBidi"/>
      <w:color w:val="272727" w:themeColor="text1" w:themeTint="D8"/>
    </w:rPr>
  </w:style>
  <w:style w:type="paragraph" w:styleId="Tytu">
    <w:name w:val="Title"/>
    <w:basedOn w:val="Normalny"/>
    <w:next w:val="Normalny"/>
    <w:link w:val="TytuZnak"/>
    <w:uiPriority w:val="10"/>
    <w:qFormat/>
    <w:rsid w:val="0017214C"/>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ytuZnak">
    <w:name w:val="Tytuł Znak"/>
    <w:basedOn w:val="Domylnaczcionkaakapitu"/>
    <w:link w:val="Tytu"/>
    <w:uiPriority w:val="10"/>
    <w:rsid w:val="0017214C"/>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17214C"/>
    <w:pPr>
      <w:numPr>
        <w:ilvl w:val="1"/>
      </w:numPr>
      <w:spacing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PodtytuZnak">
    <w:name w:val="Podtytuł Znak"/>
    <w:basedOn w:val="Domylnaczcionkaakapitu"/>
    <w:link w:val="Podtytu"/>
    <w:uiPriority w:val="11"/>
    <w:rsid w:val="0017214C"/>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17214C"/>
    <w:pPr>
      <w:spacing w:before="160" w:line="278" w:lineRule="auto"/>
      <w:jc w:val="center"/>
    </w:pPr>
    <w:rPr>
      <w:i/>
      <w:iCs/>
      <w:color w:val="404040" w:themeColor="text1" w:themeTint="BF"/>
      <w:kern w:val="2"/>
      <w:sz w:val="24"/>
      <w:szCs w:val="24"/>
      <w14:ligatures w14:val="standardContextual"/>
    </w:rPr>
  </w:style>
  <w:style w:type="character" w:customStyle="1" w:styleId="CytatZnak">
    <w:name w:val="Cytat Znak"/>
    <w:basedOn w:val="Domylnaczcionkaakapitu"/>
    <w:link w:val="Cytat"/>
    <w:uiPriority w:val="29"/>
    <w:rsid w:val="0017214C"/>
    <w:rPr>
      <w:i/>
      <w:iCs/>
      <w:color w:val="404040" w:themeColor="text1" w:themeTint="BF"/>
    </w:rPr>
  </w:style>
  <w:style w:type="paragraph" w:styleId="Akapitzlist">
    <w:name w:val="List Paragraph"/>
    <w:basedOn w:val="Normalny"/>
    <w:uiPriority w:val="34"/>
    <w:qFormat/>
    <w:rsid w:val="0017214C"/>
    <w:pPr>
      <w:spacing w:line="278" w:lineRule="auto"/>
      <w:ind w:left="720"/>
      <w:contextualSpacing/>
    </w:pPr>
    <w:rPr>
      <w:kern w:val="2"/>
      <w:sz w:val="24"/>
      <w:szCs w:val="24"/>
      <w14:ligatures w14:val="standardContextual"/>
    </w:rPr>
  </w:style>
  <w:style w:type="character" w:styleId="Wyrnienieintensywne">
    <w:name w:val="Intense Emphasis"/>
    <w:basedOn w:val="Domylnaczcionkaakapitu"/>
    <w:uiPriority w:val="21"/>
    <w:qFormat/>
    <w:rsid w:val="0017214C"/>
    <w:rPr>
      <w:i/>
      <w:iCs/>
      <w:color w:val="0F4761" w:themeColor="accent1" w:themeShade="BF"/>
    </w:rPr>
  </w:style>
  <w:style w:type="paragraph" w:styleId="Cytatintensywny">
    <w:name w:val="Intense Quote"/>
    <w:basedOn w:val="Normalny"/>
    <w:next w:val="Normalny"/>
    <w:link w:val="CytatintensywnyZnak"/>
    <w:uiPriority w:val="30"/>
    <w:qFormat/>
    <w:rsid w:val="0017214C"/>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kern w:val="2"/>
      <w:sz w:val="24"/>
      <w:szCs w:val="24"/>
      <w14:ligatures w14:val="standardContextual"/>
    </w:rPr>
  </w:style>
  <w:style w:type="character" w:customStyle="1" w:styleId="CytatintensywnyZnak">
    <w:name w:val="Cytat intensywny Znak"/>
    <w:basedOn w:val="Domylnaczcionkaakapitu"/>
    <w:link w:val="Cytatintensywny"/>
    <w:uiPriority w:val="30"/>
    <w:rsid w:val="0017214C"/>
    <w:rPr>
      <w:i/>
      <w:iCs/>
      <w:color w:val="0F4761" w:themeColor="accent1" w:themeShade="BF"/>
    </w:rPr>
  </w:style>
  <w:style w:type="character" w:styleId="Odwoanieintensywne">
    <w:name w:val="Intense Reference"/>
    <w:basedOn w:val="Domylnaczcionkaakapitu"/>
    <w:uiPriority w:val="32"/>
    <w:qFormat/>
    <w:rsid w:val="0017214C"/>
    <w:rPr>
      <w:b/>
      <w:bCs/>
      <w:smallCaps/>
      <w:color w:val="0F4761" w:themeColor="accent1" w:themeShade="BF"/>
      <w:spacing w:val="5"/>
    </w:rPr>
  </w:style>
  <w:style w:type="paragraph" w:styleId="Stopka">
    <w:name w:val="footer"/>
    <w:basedOn w:val="Normalny"/>
    <w:link w:val="StopkaZnak"/>
    <w:uiPriority w:val="99"/>
    <w:unhideWhenUsed/>
    <w:rsid w:val="00FB2FC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B2FC0"/>
    <w:rPr>
      <w:kern w:val="0"/>
      <w:sz w:val="22"/>
      <w:szCs w:val="22"/>
      <w14:ligatures w14:val="none"/>
    </w:rPr>
  </w:style>
  <w:style w:type="paragraph" w:styleId="Nagwek">
    <w:name w:val="header"/>
    <w:basedOn w:val="Normalny"/>
    <w:link w:val="NagwekZnak"/>
    <w:uiPriority w:val="99"/>
    <w:unhideWhenUsed/>
    <w:rsid w:val="00E6604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6604E"/>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3383</Words>
  <Characters>16175</Characters>
  <Application>Microsoft Office Word</Application>
  <DocSecurity>0</DocSecurity>
  <Lines>202</Lines>
  <Paragraphs>42</Paragraphs>
  <ScaleCrop>false</ScaleCrop>
  <Company/>
  <LinksUpToDate>false</LinksUpToDate>
  <CharactersWithSpaces>19516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2026-03-19T11:50:00Z</dcterms:created>
  <dcterms:modified xsi:type="dcterms:W3CDTF">2026-03-19T11:50:00Z</dcterms:modified>
</cp:coreProperties>
</file>